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B5BF5" w14:textId="77777777" w:rsidR="00732942" w:rsidRPr="00732942" w:rsidRDefault="00732942" w:rsidP="00732942">
      <w:pPr>
        <w:rPr>
          <w:rFonts w:ascii="Trebuchet MS" w:hAnsi="Trebuchet MS"/>
          <w:b/>
          <w:bCs/>
          <w:color w:val="000000"/>
          <w:u w:val="single"/>
        </w:rPr>
      </w:pPr>
      <w:r w:rsidRPr="00732942">
        <w:rPr>
          <w:rFonts w:ascii="Trebuchet MS" w:hAnsi="Trebuchet MS"/>
          <w:b/>
          <w:bCs/>
          <w:color w:val="000000"/>
          <w:u w:val="single"/>
        </w:rPr>
        <w:t>DELEGATED REPORT</w:t>
      </w:r>
    </w:p>
    <w:p w14:paraId="16338FD0" w14:textId="77777777" w:rsidR="00732942" w:rsidRPr="00732942" w:rsidRDefault="00732942" w:rsidP="00732942">
      <w:pPr>
        <w:rPr>
          <w:rFonts w:ascii="Trebuchet MS" w:hAnsi="Trebuchet MS"/>
          <w:color w:val="000000"/>
        </w:rPr>
      </w:pPr>
      <w:r w:rsidRPr="00732942">
        <w:rPr>
          <w:rFonts w:ascii="Trebuchet MS" w:hAnsi="Trebuchet MS"/>
          <w:color w:val="000000"/>
        </w:rPr>
        <w:t>Report considered and agreed by Team Manager, Planning Policy &amp; Development</w:t>
      </w:r>
    </w:p>
    <w:p w14:paraId="5320CED1" w14:textId="659F5390" w:rsidR="00732942" w:rsidRPr="00732942" w:rsidRDefault="00732942" w:rsidP="00732942">
      <w:pPr>
        <w:rPr>
          <w:rFonts w:ascii="Trebuchet MS" w:hAnsi="Trebuchet MS"/>
          <w:color w:val="000000"/>
        </w:rPr>
      </w:pPr>
      <w:r w:rsidRPr="00732942">
        <w:rPr>
          <w:rFonts w:ascii="Trebuchet MS" w:hAnsi="Trebuchet MS"/>
          <w:color w:val="000000"/>
        </w:rPr>
        <w:t xml:space="preserve">Signed: </w:t>
      </w:r>
      <w:r>
        <w:rPr>
          <w:rFonts w:ascii="Trebuchet MS" w:hAnsi="Trebuchet MS"/>
          <w:i/>
          <w:iCs/>
          <w:color w:val="000000"/>
        </w:rPr>
        <w:t>Sarah Iles</w:t>
      </w:r>
      <w:r w:rsidRPr="00732942">
        <w:rPr>
          <w:rFonts w:ascii="Trebuchet MS" w:hAnsi="Trebuchet MS"/>
          <w:color w:val="000000"/>
        </w:rPr>
        <w:tab/>
      </w:r>
      <w:r w:rsidRPr="00732942">
        <w:rPr>
          <w:rFonts w:ascii="Trebuchet MS" w:hAnsi="Trebuchet MS"/>
          <w:color w:val="000000"/>
        </w:rPr>
        <w:tab/>
      </w:r>
      <w:r w:rsidRPr="00732942">
        <w:rPr>
          <w:rFonts w:ascii="Trebuchet MS" w:hAnsi="Trebuchet MS"/>
          <w:color w:val="000000"/>
        </w:rPr>
        <w:tab/>
      </w:r>
      <w:r w:rsidRPr="00732942">
        <w:rPr>
          <w:rFonts w:ascii="Trebuchet MS" w:hAnsi="Trebuchet MS"/>
          <w:color w:val="000000"/>
        </w:rPr>
        <w:tab/>
        <w:t>Date:</w:t>
      </w:r>
      <w:r w:rsidRPr="00732942">
        <w:rPr>
          <w:rFonts w:ascii="Trebuchet MS" w:hAnsi="Trebuchet MS"/>
          <w:color w:val="000000"/>
        </w:rPr>
        <w:tab/>
      </w:r>
      <w:r>
        <w:rPr>
          <w:rFonts w:ascii="Trebuchet MS" w:hAnsi="Trebuchet MS"/>
          <w:color w:val="000000"/>
        </w:rPr>
        <w:t>15 September 2025</w:t>
      </w:r>
      <w:r w:rsidRPr="00732942">
        <w:rPr>
          <w:rFonts w:ascii="Trebuchet MS" w:hAnsi="Trebuchet MS"/>
          <w:color w:val="000000"/>
        </w:rPr>
        <w:tab/>
      </w:r>
      <w:r w:rsidRPr="00732942">
        <w:rPr>
          <w:rFonts w:ascii="Trebuchet MS" w:hAnsi="Trebuchet MS"/>
          <w:color w:val="000000"/>
        </w:rPr>
        <w:tab/>
      </w:r>
      <w:r w:rsidRPr="00732942">
        <w:rPr>
          <w:rFonts w:ascii="Trebuchet MS" w:hAnsi="Trebuchet MS"/>
          <w:color w:val="000000"/>
        </w:rPr>
        <w:tab/>
      </w:r>
    </w:p>
    <w:p w14:paraId="2CAB00DE" w14:textId="77777777" w:rsidR="00732942" w:rsidRPr="00732942" w:rsidRDefault="00732942" w:rsidP="00732942">
      <w:pPr>
        <w:rPr>
          <w:rFonts w:ascii="Trebuchet MS" w:hAnsi="Trebuchet MS"/>
          <w:color w:val="000000"/>
        </w:rPr>
      </w:pPr>
      <w:r w:rsidRPr="00732942">
        <w:rPr>
          <w:rFonts w:ascii="Trebuchet MS" w:hAnsi="Trebuchet MS"/>
          <w:color w:val="000000"/>
        </w:rPr>
        <w:t xml:space="preserve">Report considered and agreed by Principal Planner, Planning Policy &amp; Development Management </w:t>
      </w:r>
    </w:p>
    <w:p w14:paraId="7DFC0DDF" w14:textId="77777777" w:rsidR="00732942" w:rsidRDefault="00732942" w:rsidP="00732942">
      <w:pPr>
        <w:rPr>
          <w:rFonts w:ascii="Trebuchet MS" w:hAnsi="Trebuchet MS"/>
          <w:color w:val="000000"/>
        </w:rPr>
      </w:pPr>
      <w:r w:rsidRPr="00732942">
        <w:rPr>
          <w:rFonts w:ascii="Trebuchet MS" w:hAnsi="Trebuchet MS"/>
          <w:color w:val="000000"/>
        </w:rPr>
        <w:t>Signed:</w:t>
      </w:r>
      <w:r>
        <w:rPr>
          <w:rFonts w:ascii="Trebuchet MS" w:hAnsi="Trebuchet MS"/>
          <w:color w:val="000000"/>
        </w:rPr>
        <w:t xml:space="preserve"> </w:t>
      </w:r>
      <w:r>
        <w:rPr>
          <w:rFonts w:ascii="Trebuchet MS" w:hAnsi="Trebuchet MS"/>
          <w:i/>
          <w:iCs/>
          <w:color w:val="000000"/>
        </w:rPr>
        <w:t>Kiran Sajjan</w:t>
      </w:r>
      <w:r w:rsidRPr="00732942">
        <w:rPr>
          <w:rFonts w:ascii="Trebuchet MS" w:hAnsi="Trebuchet MS"/>
          <w:color w:val="000000"/>
        </w:rPr>
        <w:tab/>
      </w:r>
      <w:r w:rsidRPr="00732942">
        <w:rPr>
          <w:rFonts w:ascii="Trebuchet MS" w:hAnsi="Trebuchet MS"/>
          <w:color w:val="000000"/>
        </w:rPr>
        <w:tab/>
      </w:r>
      <w:r w:rsidRPr="00732942">
        <w:rPr>
          <w:rFonts w:ascii="Trebuchet MS" w:hAnsi="Trebuchet MS"/>
          <w:color w:val="000000"/>
        </w:rPr>
        <w:tab/>
        <w:t>Date:</w:t>
      </w:r>
      <w:r w:rsidRPr="00732942">
        <w:rPr>
          <w:rFonts w:ascii="Trebuchet MS" w:hAnsi="Trebuchet MS"/>
          <w:color w:val="000000"/>
        </w:rPr>
        <w:tab/>
      </w:r>
      <w:r>
        <w:rPr>
          <w:rFonts w:ascii="Trebuchet MS" w:hAnsi="Trebuchet MS"/>
          <w:color w:val="000000"/>
        </w:rPr>
        <w:t>5 September 2025</w:t>
      </w:r>
    </w:p>
    <w:p w14:paraId="374D0F6D" w14:textId="32AEFBBB" w:rsidR="00732942" w:rsidRPr="00732942" w:rsidRDefault="00732942" w:rsidP="00732942">
      <w:pPr>
        <w:rPr>
          <w:rFonts w:ascii="Trebuchet MS" w:hAnsi="Trebuchet MS"/>
          <w:color w:val="000000"/>
        </w:rPr>
      </w:pPr>
      <w:r w:rsidRPr="00732942">
        <w:rPr>
          <w:rFonts w:ascii="Trebuchet MS" w:hAnsi="Trebuchet MS"/>
          <w:color w:val="000000"/>
        </w:rPr>
        <w:tab/>
      </w:r>
      <w:r w:rsidRPr="00732942">
        <w:rPr>
          <w:rFonts w:ascii="Trebuchet MS" w:hAnsi="Trebuchet MS"/>
          <w:color w:val="000000"/>
        </w:rPr>
        <w:tab/>
      </w:r>
    </w:p>
    <w:p w14:paraId="2255AD14" w14:textId="77777777" w:rsidR="00732942" w:rsidRDefault="00732942" w:rsidP="00732942">
      <w:pPr>
        <w:rPr>
          <w:rFonts w:ascii="Trebuchet MS" w:hAnsi="Trebuchet MS"/>
          <w:b/>
          <w:bCs/>
          <w:color w:val="000000"/>
        </w:rPr>
      </w:pPr>
      <w:r w:rsidRPr="00732942">
        <w:rPr>
          <w:rFonts w:ascii="Trebuchet MS" w:hAnsi="Trebuchet MS"/>
          <w:color w:val="000000"/>
        </w:rPr>
        <w:t>Report by:</w:t>
      </w:r>
      <w:r w:rsidRPr="00732942">
        <w:rPr>
          <w:rFonts w:ascii="Trebuchet MS" w:hAnsi="Trebuchet MS"/>
          <w:color w:val="000000"/>
        </w:rPr>
        <w:tab/>
      </w:r>
      <w:r w:rsidRPr="00732942">
        <w:rPr>
          <w:rFonts w:ascii="Trebuchet MS" w:hAnsi="Trebuchet MS"/>
          <w:color w:val="000000"/>
        </w:rPr>
        <w:tab/>
      </w:r>
      <w:r w:rsidRPr="00732942">
        <w:rPr>
          <w:rFonts w:ascii="Trebuchet MS" w:hAnsi="Trebuchet MS"/>
          <w:color w:val="000000"/>
        </w:rPr>
        <w:tab/>
      </w:r>
      <w:r w:rsidRPr="00732942">
        <w:rPr>
          <w:rFonts w:ascii="Trebuchet MS" w:hAnsi="Trebuchet MS"/>
          <w:b/>
          <w:bCs/>
          <w:color w:val="000000"/>
        </w:rPr>
        <w:t>Director of Communities Economy and Transport</w:t>
      </w:r>
    </w:p>
    <w:p w14:paraId="10115DCD" w14:textId="77777777" w:rsidR="00732942" w:rsidRPr="00732942" w:rsidRDefault="00732942" w:rsidP="00732942">
      <w:pPr>
        <w:rPr>
          <w:rFonts w:ascii="Trebuchet MS" w:hAnsi="Trebuchet MS"/>
          <w:b/>
          <w:bCs/>
          <w:color w:val="000000"/>
        </w:rPr>
      </w:pPr>
    </w:p>
    <w:p w14:paraId="4BDDA1FF" w14:textId="77777777" w:rsidR="00732942" w:rsidRDefault="00732942" w:rsidP="00732942">
      <w:pPr>
        <w:ind w:left="2880" w:hanging="2880"/>
        <w:rPr>
          <w:rFonts w:ascii="Trebuchet MS" w:hAnsi="Trebuchet MS" w:cs="Arial"/>
          <w:b/>
        </w:rPr>
      </w:pPr>
      <w:r w:rsidRPr="00732942">
        <w:rPr>
          <w:rFonts w:ascii="Trebuchet MS" w:hAnsi="Trebuchet MS"/>
          <w:color w:val="000000"/>
        </w:rPr>
        <w:t>Proposal:</w:t>
      </w:r>
      <w:r w:rsidRPr="00732942">
        <w:rPr>
          <w:rFonts w:ascii="Trebuchet MS" w:hAnsi="Trebuchet MS"/>
          <w:color w:val="000000"/>
        </w:rPr>
        <w:tab/>
      </w:r>
      <w:r w:rsidRPr="00732942">
        <w:rPr>
          <w:rFonts w:ascii="Trebuchet MS" w:hAnsi="Trebuchet MS" w:cs="Arial"/>
          <w:b/>
        </w:rPr>
        <w:t>Installation of a 2.4m high timber fence to enclose a new bin store and 2.4m high Protek privacy gates to the 2 pedestrian entrances and to the vehicular entrance.</w:t>
      </w:r>
    </w:p>
    <w:p w14:paraId="3DD0C3B3" w14:textId="77777777" w:rsidR="00732942" w:rsidRPr="00732942" w:rsidRDefault="00732942" w:rsidP="00732942">
      <w:pPr>
        <w:ind w:left="2880" w:hanging="2880"/>
        <w:rPr>
          <w:rFonts w:ascii="Arial" w:hAnsi="Arial" w:cs="Arial"/>
          <w:b/>
        </w:rPr>
      </w:pPr>
    </w:p>
    <w:p w14:paraId="109C834A" w14:textId="0CF087D7" w:rsidR="00732942" w:rsidRDefault="00732942" w:rsidP="00732942">
      <w:pPr>
        <w:ind w:left="2880" w:hanging="2880"/>
        <w:rPr>
          <w:rFonts w:ascii="Trebuchet MS" w:hAnsi="Trebuchet MS" w:cs="Arial"/>
          <w:b/>
        </w:rPr>
      </w:pPr>
      <w:r w:rsidRPr="00732942">
        <w:rPr>
          <w:rFonts w:ascii="Trebuchet MS" w:hAnsi="Trebuchet MS"/>
          <w:color w:val="000000"/>
        </w:rPr>
        <w:t>Site Address:</w:t>
      </w:r>
      <w:r w:rsidRPr="00732942">
        <w:rPr>
          <w:rFonts w:ascii="Trebuchet MS" w:hAnsi="Trebuchet MS"/>
          <w:color w:val="000000"/>
        </w:rPr>
        <w:tab/>
      </w:r>
      <w:r w:rsidRPr="00732942">
        <w:rPr>
          <w:rFonts w:ascii="Trebuchet MS" w:hAnsi="Trebuchet MS" w:cs="Arial"/>
          <w:b/>
        </w:rPr>
        <w:t>29-41 Sorrel Drive, Eastbourne, BN23 8BH</w:t>
      </w:r>
    </w:p>
    <w:p w14:paraId="1D3CE863" w14:textId="77777777" w:rsidR="00732942" w:rsidRPr="00732942" w:rsidRDefault="00732942" w:rsidP="00732942">
      <w:pPr>
        <w:ind w:left="2880" w:hanging="2880"/>
        <w:rPr>
          <w:rFonts w:ascii="Arial" w:hAnsi="Arial" w:cs="Arial"/>
          <w:b/>
        </w:rPr>
      </w:pPr>
    </w:p>
    <w:p w14:paraId="5F656494" w14:textId="77777777" w:rsidR="00732942" w:rsidRDefault="00732942" w:rsidP="00732942">
      <w:pPr>
        <w:rPr>
          <w:rFonts w:ascii="Trebuchet MS" w:hAnsi="Trebuchet MS" w:cs="Arial"/>
          <w:b/>
        </w:rPr>
      </w:pPr>
      <w:r w:rsidRPr="00732942">
        <w:rPr>
          <w:rFonts w:ascii="Trebuchet MS" w:hAnsi="Trebuchet MS"/>
          <w:color w:val="000000"/>
        </w:rPr>
        <w:t>Applicant:</w:t>
      </w:r>
      <w:r w:rsidRPr="00732942">
        <w:rPr>
          <w:rFonts w:ascii="Trebuchet MS" w:hAnsi="Trebuchet MS"/>
          <w:color w:val="000000"/>
        </w:rPr>
        <w:tab/>
      </w:r>
      <w:r w:rsidRPr="00732942">
        <w:rPr>
          <w:rFonts w:ascii="Trebuchet MS" w:hAnsi="Trebuchet MS"/>
          <w:color w:val="000000"/>
        </w:rPr>
        <w:tab/>
      </w:r>
      <w:r w:rsidRPr="00732942">
        <w:rPr>
          <w:rFonts w:ascii="Trebuchet MS" w:hAnsi="Trebuchet MS"/>
          <w:color w:val="000000"/>
        </w:rPr>
        <w:tab/>
      </w:r>
      <w:r w:rsidRPr="00732942">
        <w:rPr>
          <w:rFonts w:ascii="Trebuchet MS" w:hAnsi="Trebuchet MS" w:cs="Arial"/>
          <w:b/>
        </w:rPr>
        <w:t>Mr Christopher Dennis, East Sussex County Council</w:t>
      </w:r>
    </w:p>
    <w:p w14:paraId="0FCAF681" w14:textId="77777777" w:rsidR="00732942" w:rsidRPr="00732942" w:rsidRDefault="00732942" w:rsidP="00732942">
      <w:pPr>
        <w:rPr>
          <w:rFonts w:ascii="Arial" w:hAnsi="Arial" w:cs="Arial"/>
          <w:b/>
        </w:rPr>
      </w:pPr>
    </w:p>
    <w:p w14:paraId="4FD07288" w14:textId="77777777" w:rsidR="00732942" w:rsidRDefault="00732942" w:rsidP="00732942">
      <w:pPr>
        <w:rPr>
          <w:rFonts w:ascii="Trebuchet MS" w:hAnsi="Trebuchet MS" w:cs="Arial"/>
          <w:b/>
        </w:rPr>
      </w:pPr>
      <w:r w:rsidRPr="00732942">
        <w:rPr>
          <w:rFonts w:ascii="Trebuchet MS" w:hAnsi="Trebuchet MS"/>
          <w:color w:val="000000"/>
        </w:rPr>
        <w:t>Application No.</w:t>
      </w:r>
      <w:r w:rsidRPr="00732942">
        <w:rPr>
          <w:rFonts w:ascii="Trebuchet MS" w:hAnsi="Trebuchet MS"/>
          <w:color w:val="000000"/>
        </w:rPr>
        <w:tab/>
      </w:r>
      <w:r w:rsidRPr="00732942">
        <w:rPr>
          <w:rFonts w:ascii="Trebuchet MS" w:hAnsi="Trebuchet MS"/>
          <w:color w:val="000000"/>
        </w:rPr>
        <w:tab/>
      </w:r>
      <w:r w:rsidRPr="00732942">
        <w:rPr>
          <w:rFonts w:ascii="Trebuchet MS" w:hAnsi="Trebuchet MS" w:cs="Arial"/>
          <w:b/>
        </w:rPr>
        <w:t>EB/3528/CC</w:t>
      </w:r>
    </w:p>
    <w:p w14:paraId="7E870D8B" w14:textId="77777777" w:rsidR="00732942" w:rsidRPr="00732942" w:rsidRDefault="00732942" w:rsidP="00732942">
      <w:pPr>
        <w:rPr>
          <w:rFonts w:ascii="Trebuchet MS" w:hAnsi="Trebuchet MS" w:cs="Arial"/>
          <w:b/>
        </w:rPr>
      </w:pPr>
    </w:p>
    <w:p w14:paraId="0AC6B369" w14:textId="77777777" w:rsidR="00732942" w:rsidRPr="00732942" w:rsidRDefault="00732942" w:rsidP="00732942">
      <w:pPr>
        <w:overflowPunct w:val="0"/>
        <w:autoSpaceDE w:val="0"/>
        <w:autoSpaceDN w:val="0"/>
        <w:adjustRightInd w:val="0"/>
        <w:textAlignment w:val="baseline"/>
        <w:rPr>
          <w:rFonts w:ascii="Trebuchet MS" w:hAnsi="Trebuchet MS" w:cs="Arial"/>
          <w:b/>
          <w:bCs/>
        </w:rPr>
      </w:pPr>
      <w:r w:rsidRPr="00732942">
        <w:rPr>
          <w:rFonts w:ascii="Trebuchet MS" w:hAnsi="Trebuchet MS"/>
          <w:color w:val="000000"/>
        </w:rPr>
        <w:t>Key Issues:</w:t>
      </w:r>
      <w:r w:rsidRPr="00732942">
        <w:rPr>
          <w:rFonts w:ascii="Trebuchet MS" w:hAnsi="Trebuchet MS"/>
          <w:color w:val="000000"/>
        </w:rPr>
        <w:tab/>
      </w:r>
      <w:r w:rsidRPr="00732942">
        <w:rPr>
          <w:rFonts w:ascii="Trebuchet MS" w:hAnsi="Trebuchet MS"/>
          <w:color w:val="000000"/>
        </w:rPr>
        <w:tab/>
      </w:r>
      <w:r w:rsidRPr="00732942">
        <w:rPr>
          <w:rFonts w:ascii="Trebuchet MS" w:hAnsi="Trebuchet MS"/>
          <w:color w:val="000000"/>
        </w:rPr>
        <w:tab/>
      </w:r>
      <w:r w:rsidRPr="00732942">
        <w:rPr>
          <w:rFonts w:ascii="Trebuchet MS" w:hAnsi="Trebuchet MS"/>
          <w:b/>
          <w:bCs/>
          <w:color w:val="000000"/>
        </w:rPr>
        <w:t>i)</w:t>
      </w:r>
      <w:r w:rsidRPr="00732942">
        <w:rPr>
          <w:rFonts w:ascii="Trebuchet MS" w:hAnsi="Trebuchet MS"/>
          <w:b/>
          <w:bCs/>
          <w:color w:val="000000"/>
        </w:rPr>
        <w:tab/>
      </w:r>
      <w:r w:rsidRPr="00732942">
        <w:rPr>
          <w:rFonts w:ascii="Trebuchet MS" w:hAnsi="Trebuchet MS" w:cs="Arial"/>
          <w:b/>
          <w:bCs/>
        </w:rPr>
        <w:t>Principle of the development</w:t>
      </w:r>
    </w:p>
    <w:p w14:paraId="03DD7B1F" w14:textId="77777777" w:rsidR="00732942" w:rsidRDefault="00732942" w:rsidP="00732942">
      <w:pPr>
        <w:ind w:left="2880"/>
        <w:rPr>
          <w:rFonts w:ascii="Trebuchet MS" w:hAnsi="Trebuchet MS"/>
          <w:b/>
          <w:bCs/>
          <w:color w:val="000000"/>
        </w:rPr>
      </w:pPr>
      <w:r w:rsidRPr="00732942">
        <w:rPr>
          <w:rFonts w:ascii="Trebuchet MS" w:hAnsi="Trebuchet MS"/>
          <w:b/>
          <w:bCs/>
          <w:color w:val="000000"/>
        </w:rPr>
        <w:t>ii)</w:t>
      </w:r>
      <w:r w:rsidRPr="00732942">
        <w:rPr>
          <w:rFonts w:ascii="Trebuchet MS" w:hAnsi="Trebuchet MS"/>
          <w:b/>
          <w:bCs/>
          <w:color w:val="000000"/>
        </w:rPr>
        <w:tab/>
        <w:t>Visual Impact</w:t>
      </w:r>
      <w:r w:rsidRPr="00732942">
        <w:rPr>
          <w:rFonts w:ascii="Trebuchet MS" w:hAnsi="Trebuchet MS"/>
          <w:b/>
          <w:bCs/>
          <w:color w:val="000000"/>
        </w:rPr>
        <w:br/>
        <w:t>iii)</w:t>
      </w:r>
      <w:r w:rsidRPr="00732942">
        <w:rPr>
          <w:rFonts w:ascii="Trebuchet MS" w:hAnsi="Trebuchet MS"/>
          <w:b/>
          <w:bCs/>
          <w:color w:val="000000"/>
        </w:rPr>
        <w:tab/>
        <w:t>Ecology &amp; Biodiversity Net Gain</w:t>
      </w:r>
    </w:p>
    <w:p w14:paraId="38DFBC8E" w14:textId="77777777" w:rsidR="00732942" w:rsidRPr="00732942" w:rsidRDefault="00732942" w:rsidP="00732942">
      <w:pPr>
        <w:ind w:left="2880"/>
        <w:rPr>
          <w:rFonts w:ascii="Trebuchet MS" w:hAnsi="Trebuchet MS"/>
          <w:b/>
          <w:bCs/>
          <w:color w:val="000000"/>
        </w:rPr>
      </w:pPr>
    </w:p>
    <w:p w14:paraId="62C8FBAC" w14:textId="77777777" w:rsidR="00732942" w:rsidRDefault="00732942" w:rsidP="00732942">
      <w:pPr>
        <w:rPr>
          <w:rFonts w:ascii="Arial" w:hAnsi="Arial" w:cs="Arial"/>
          <w:b/>
        </w:rPr>
      </w:pPr>
      <w:r w:rsidRPr="00732942">
        <w:rPr>
          <w:rFonts w:ascii="Trebuchet MS" w:hAnsi="Trebuchet MS"/>
          <w:color w:val="000000"/>
        </w:rPr>
        <w:t>Contact Officer:</w:t>
      </w:r>
      <w:r w:rsidRPr="00732942">
        <w:rPr>
          <w:rFonts w:ascii="Trebuchet MS" w:hAnsi="Trebuchet MS"/>
          <w:color w:val="000000"/>
        </w:rPr>
        <w:tab/>
      </w:r>
      <w:r w:rsidRPr="00732942">
        <w:rPr>
          <w:rFonts w:ascii="Trebuchet MS" w:hAnsi="Trebuchet MS"/>
          <w:color w:val="000000"/>
        </w:rPr>
        <w:tab/>
      </w:r>
      <w:r w:rsidRPr="00732942">
        <w:rPr>
          <w:rFonts w:ascii="Arial" w:hAnsi="Arial" w:cs="Arial"/>
          <w:b/>
        </w:rPr>
        <w:t>Richard Aspital – 01273 481626</w:t>
      </w:r>
    </w:p>
    <w:p w14:paraId="1F5BB1BB" w14:textId="77777777" w:rsidR="00732942" w:rsidRPr="00732942" w:rsidRDefault="00732942" w:rsidP="00732942">
      <w:pPr>
        <w:rPr>
          <w:rFonts w:ascii="Arial" w:hAnsi="Arial" w:cs="Arial"/>
          <w:b/>
        </w:rPr>
      </w:pPr>
    </w:p>
    <w:p w14:paraId="536BE427" w14:textId="77777777" w:rsidR="00732942" w:rsidRPr="00732942" w:rsidRDefault="00732942" w:rsidP="00732942">
      <w:pPr>
        <w:pBdr>
          <w:bottom w:val="single" w:sz="12" w:space="1" w:color="auto"/>
        </w:pBdr>
        <w:rPr>
          <w:rFonts w:ascii="Trebuchet MS" w:hAnsi="Trebuchet MS" w:cs="Arial"/>
          <w:bCs/>
        </w:rPr>
      </w:pPr>
      <w:r w:rsidRPr="00732942">
        <w:rPr>
          <w:rFonts w:ascii="Trebuchet MS" w:hAnsi="Trebuchet MS" w:cs="Arial"/>
          <w:bCs/>
        </w:rPr>
        <w:t>Local Member:</w:t>
      </w:r>
      <w:r w:rsidRPr="00732942">
        <w:rPr>
          <w:rFonts w:ascii="Trebuchet MS" w:hAnsi="Trebuchet MS" w:cs="Arial"/>
          <w:bCs/>
        </w:rPr>
        <w:tab/>
      </w:r>
      <w:r w:rsidRPr="00732942">
        <w:rPr>
          <w:rFonts w:ascii="Trebuchet MS" w:hAnsi="Trebuchet MS" w:cs="Arial"/>
          <w:bCs/>
        </w:rPr>
        <w:tab/>
      </w:r>
      <w:r w:rsidRPr="00732942">
        <w:rPr>
          <w:rFonts w:ascii="Trebuchet MS" w:hAnsi="Trebuchet MS" w:cs="Arial"/>
          <w:b/>
        </w:rPr>
        <w:t>Councillor Alan Shuttleworth</w:t>
      </w:r>
      <w:r w:rsidRPr="00732942">
        <w:rPr>
          <w:rFonts w:ascii="Trebuchet MS" w:hAnsi="Trebuchet MS" w:cs="Arial"/>
          <w:bCs/>
        </w:rPr>
        <w:tab/>
      </w:r>
    </w:p>
    <w:p w14:paraId="6D1C90DF" w14:textId="77777777" w:rsidR="00732942" w:rsidRPr="00732942" w:rsidRDefault="00732942" w:rsidP="00732942">
      <w:pPr>
        <w:pStyle w:val="Heading2"/>
        <w:rPr>
          <w:rFonts w:ascii="Trebuchet MS" w:hAnsi="Trebuchet MS"/>
          <w:b w:val="0"/>
          <w:bCs w:val="0"/>
          <w:color w:val="000000"/>
          <w:sz w:val="24"/>
          <w:szCs w:val="24"/>
        </w:rPr>
      </w:pPr>
      <w:r w:rsidRPr="00732942">
        <w:rPr>
          <w:rFonts w:ascii="Trebuchet MS" w:hAnsi="Trebuchet MS"/>
          <w:color w:val="000000"/>
          <w:sz w:val="24"/>
          <w:szCs w:val="24"/>
        </w:rPr>
        <w:t>RESOLUTION OF THE DIRECTOR OF COMMUNITIES ECONOMY AND TRANSPORT:</w:t>
      </w:r>
    </w:p>
    <w:p w14:paraId="0B8938AB" w14:textId="77777777" w:rsidR="00732942" w:rsidRPr="00732942" w:rsidRDefault="00732942" w:rsidP="00732942">
      <w:pPr>
        <w:spacing w:line="276" w:lineRule="auto"/>
        <w:jc w:val="both"/>
        <w:rPr>
          <w:rFonts w:ascii="Trebuchet MS" w:hAnsi="Trebuchet MS"/>
          <w:bCs/>
          <w:color w:val="000000"/>
        </w:rPr>
      </w:pPr>
      <w:r w:rsidRPr="00732942">
        <w:rPr>
          <w:rFonts w:ascii="Trebuchet MS" w:hAnsi="Trebuchet MS" w:cs="Arial"/>
          <w:b/>
        </w:rPr>
        <w:t>Under the powers delegated to me by the Governance Committee, I resolve to approve the proposal subject to the conditions set out in this recommendation.</w:t>
      </w:r>
    </w:p>
    <w:p w14:paraId="2A4FB6FD" w14:textId="77777777" w:rsidR="00732942" w:rsidRPr="00732942" w:rsidRDefault="00732942" w:rsidP="00732942">
      <w:pPr>
        <w:pBdr>
          <w:bottom w:val="single" w:sz="12" w:space="1" w:color="auto"/>
        </w:pBdr>
        <w:rPr>
          <w:rFonts w:ascii="Trebuchet MS" w:hAnsi="Trebuchet MS"/>
          <w:bCs/>
          <w:color w:val="000000"/>
        </w:rPr>
      </w:pPr>
    </w:p>
    <w:p w14:paraId="5E081C62" w14:textId="77777777" w:rsidR="00732942" w:rsidRPr="00732942" w:rsidRDefault="00732942" w:rsidP="00732942">
      <w:pPr>
        <w:pStyle w:val="Heading2"/>
        <w:rPr>
          <w:rFonts w:ascii="Trebuchet MS" w:hAnsi="Trebuchet MS"/>
          <w:b w:val="0"/>
          <w:bCs w:val="0"/>
          <w:color w:val="000000"/>
          <w:sz w:val="24"/>
          <w:szCs w:val="24"/>
        </w:rPr>
      </w:pPr>
      <w:r w:rsidRPr="00732942">
        <w:rPr>
          <w:rFonts w:ascii="Trebuchet MS" w:hAnsi="Trebuchet MS"/>
          <w:color w:val="000000"/>
          <w:sz w:val="24"/>
          <w:szCs w:val="24"/>
        </w:rPr>
        <w:t>CONSIDERATION OF RELEVANT PLANNING MATTERS</w:t>
      </w:r>
    </w:p>
    <w:p w14:paraId="4089D5B2" w14:textId="77777777" w:rsidR="00732942" w:rsidRPr="00732942" w:rsidRDefault="00732942" w:rsidP="00732942">
      <w:pPr>
        <w:pStyle w:val="ListParagraph"/>
        <w:numPr>
          <w:ilvl w:val="0"/>
          <w:numId w:val="1"/>
        </w:numPr>
        <w:ind w:left="567" w:hanging="567"/>
        <w:rPr>
          <w:rFonts w:ascii="Trebuchet MS" w:hAnsi="Trebuchet MS"/>
          <w:b/>
          <w:bCs/>
          <w:sz w:val="24"/>
          <w:szCs w:val="24"/>
        </w:rPr>
      </w:pPr>
      <w:r w:rsidRPr="00732942">
        <w:rPr>
          <w:rFonts w:ascii="Trebuchet MS" w:hAnsi="Trebuchet MS"/>
          <w:b/>
          <w:bCs/>
          <w:sz w:val="24"/>
          <w:szCs w:val="24"/>
        </w:rPr>
        <w:t>The Site and Surroundings</w:t>
      </w:r>
    </w:p>
    <w:p w14:paraId="02D7E782" w14:textId="77777777" w:rsidR="00732942" w:rsidRPr="00732942" w:rsidRDefault="00732942" w:rsidP="00732942">
      <w:pPr>
        <w:jc w:val="both"/>
        <w:rPr>
          <w:rFonts w:ascii="Trebuchet MS" w:hAnsi="Trebuchet MS"/>
        </w:rPr>
      </w:pPr>
      <w:r w:rsidRPr="00732942">
        <w:rPr>
          <w:rFonts w:ascii="Trebuchet MS" w:hAnsi="Trebuchet MS"/>
        </w:rPr>
        <w:t>1.1</w:t>
      </w:r>
      <w:r w:rsidRPr="00732942">
        <w:rPr>
          <w:rFonts w:ascii="Trebuchet MS" w:hAnsi="Trebuchet MS"/>
        </w:rPr>
        <w:tab/>
        <w:t>Sorrel Drive Children’s Resource Centre is located in the residential area of Langney, Eastbourne. The Children’s Centre was constructed in the 1970’s and is predominately single storey with three two storey elements and is constructed from brown brick with a pitched tiled roof. The building is owned by East Sussex County Council. It has four wings arranged around a central core with several hard play areas and associated amenity space surrounding it. The site is relatively flat, rising slightly to the south towards Sorrel Drive and the main pedestrian and vehicular access of the site.</w:t>
      </w:r>
    </w:p>
    <w:p w14:paraId="66DD1B39" w14:textId="77777777" w:rsidR="00732942" w:rsidRDefault="00732942" w:rsidP="00732942">
      <w:pPr>
        <w:jc w:val="both"/>
        <w:rPr>
          <w:rFonts w:ascii="Trebuchet MS" w:hAnsi="Trebuchet MS"/>
        </w:rPr>
      </w:pPr>
    </w:p>
    <w:p w14:paraId="2FD91189" w14:textId="1BBE194B" w:rsidR="00732942" w:rsidRPr="00732942" w:rsidRDefault="00732942" w:rsidP="00732942">
      <w:pPr>
        <w:jc w:val="both"/>
        <w:rPr>
          <w:rFonts w:ascii="Trebuchet MS" w:hAnsi="Trebuchet MS"/>
        </w:rPr>
      </w:pPr>
      <w:r w:rsidRPr="00732942">
        <w:rPr>
          <w:rFonts w:ascii="Trebuchet MS" w:hAnsi="Trebuchet MS"/>
        </w:rPr>
        <w:t>1.2</w:t>
      </w:r>
      <w:r w:rsidRPr="00732942">
        <w:rPr>
          <w:rFonts w:ascii="Trebuchet MS" w:hAnsi="Trebuchet MS"/>
        </w:rPr>
        <w:tab/>
        <w:t xml:space="preserve">The building sits within an area of amenity space comprising of grassed areas and hard surfaces and is surrounded to the north, east and west by a large housing estate comprising of residential properties of varying styles. The southern site frontage is bordered by a mixture of approximately 2.5 metre hedgerow and </w:t>
      </w:r>
      <w:r w:rsidRPr="00732942">
        <w:rPr>
          <w:rFonts w:ascii="Trebuchet MS" w:hAnsi="Trebuchet MS"/>
        </w:rPr>
        <w:lastRenderedPageBreak/>
        <w:t>approximately 0.8 metre high red brick wall, with white handrailing at the southern pedestrian entrances.</w:t>
      </w:r>
    </w:p>
    <w:p w14:paraId="35828E2A" w14:textId="77777777" w:rsidR="00732942" w:rsidRPr="00732942" w:rsidRDefault="00732942" w:rsidP="00732942">
      <w:pPr>
        <w:rPr>
          <w:rFonts w:ascii="Trebuchet MS" w:hAnsi="Trebuchet MS"/>
        </w:rPr>
      </w:pPr>
    </w:p>
    <w:p w14:paraId="6C94A01F" w14:textId="77777777" w:rsidR="00732942" w:rsidRPr="00732942" w:rsidRDefault="00732942" w:rsidP="00732942">
      <w:pPr>
        <w:pStyle w:val="ListParagraph"/>
        <w:numPr>
          <w:ilvl w:val="0"/>
          <w:numId w:val="1"/>
        </w:numPr>
        <w:ind w:left="567" w:hanging="567"/>
        <w:jc w:val="both"/>
        <w:rPr>
          <w:rFonts w:ascii="Trebuchet MS" w:hAnsi="Trebuchet MS"/>
          <w:b/>
          <w:bCs/>
          <w:sz w:val="24"/>
          <w:szCs w:val="24"/>
        </w:rPr>
      </w:pPr>
      <w:r w:rsidRPr="00732942">
        <w:rPr>
          <w:rFonts w:ascii="Trebuchet MS" w:hAnsi="Trebuchet MS"/>
          <w:b/>
          <w:bCs/>
          <w:sz w:val="24"/>
          <w:szCs w:val="24"/>
        </w:rPr>
        <w:t>The Proposal</w:t>
      </w:r>
    </w:p>
    <w:p w14:paraId="1CCFAE50" w14:textId="77777777" w:rsidR="00732942" w:rsidRPr="00732942" w:rsidRDefault="00732942" w:rsidP="00732942">
      <w:pPr>
        <w:jc w:val="both"/>
        <w:rPr>
          <w:rFonts w:ascii="Trebuchet MS" w:hAnsi="Trebuchet MS"/>
        </w:rPr>
      </w:pPr>
      <w:r w:rsidRPr="00732942">
        <w:rPr>
          <w:rFonts w:ascii="Trebuchet MS" w:hAnsi="Trebuchet MS"/>
        </w:rPr>
        <w:t>2.1</w:t>
      </w:r>
      <w:r w:rsidRPr="00732942">
        <w:rPr>
          <w:rFonts w:ascii="Trebuchet MS" w:hAnsi="Trebuchet MS"/>
        </w:rPr>
        <w:tab/>
        <w:t xml:space="preserve">It is proposed to install new 2.4m high green weld mesh fencing with full height timber panels and gates to the pedestrian and vehicular entrances and the surrounding frontage to the south of the site. Additional 2.4m closeboard timber fencing will be used to create an enclosed bin store accessible from inside the site. A section of the existing 0.8 metre high brick wall will be removed to facilitate access to the bin store from inside the site. </w:t>
      </w:r>
    </w:p>
    <w:p w14:paraId="498F56BF" w14:textId="77777777" w:rsidR="00732942" w:rsidRDefault="00732942" w:rsidP="00732942">
      <w:pPr>
        <w:jc w:val="both"/>
        <w:rPr>
          <w:rFonts w:ascii="Trebuchet MS" w:hAnsi="Trebuchet MS"/>
        </w:rPr>
      </w:pPr>
    </w:p>
    <w:p w14:paraId="665F0003" w14:textId="4B6A56C3" w:rsidR="00732942" w:rsidRPr="00732942" w:rsidRDefault="00732942" w:rsidP="00732942">
      <w:pPr>
        <w:jc w:val="both"/>
        <w:rPr>
          <w:rFonts w:ascii="Trebuchet MS" w:hAnsi="Trebuchet MS"/>
        </w:rPr>
      </w:pPr>
      <w:r w:rsidRPr="00732942">
        <w:rPr>
          <w:rFonts w:ascii="Trebuchet MS" w:hAnsi="Trebuchet MS"/>
        </w:rPr>
        <w:t>2.2</w:t>
      </w:r>
      <w:r w:rsidRPr="00732942">
        <w:rPr>
          <w:rFonts w:ascii="Trebuchet MS" w:hAnsi="Trebuchet MS"/>
        </w:rPr>
        <w:tab/>
        <w:t>The proposed fencing comes in response to safeguarding concerns at the site due to residents of the site having previously absconded via the vehicular and pedestrian entrances. The applicant considers these incidents have created a requirement to improve the security of the site to safeguard both residents of the site and members of the public. The applicant further considers that the proposed bin storage area will improve the organisation of the site, improve hygiene and screen the site from members of public.</w:t>
      </w:r>
    </w:p>
    <w:p w14:paraId="6204DCA2" w14:textId="77777777" w:rsidR="00732942" w:rsidRDefault="00732942" w:rsidP="00732942">
      <w:pPr>
        <w:jc w:val="both"/>
        <w:rPr>
          <w:rFonts w:ascii="Trebuchet MS" w:hAnsi="Trebuchet MS"/>
        </w:rPr>
      </w:pPr>
    </w:p>
    <w:p w14:paraId="659061D5" w14:textId="1AFFCA69" w:rsidR="00732942" w:rsidRPr="00732942" w:rsidRDefault="00732942" w:rsidP="00732942">
      <w:pPr>
        <w:jc w:val="both"/>
        <w:rPr>
          <w:rFonts w:ascii="Trebuchet MS" w:hAnsi="Trebuchet MS"/>
        </w:rPr>
      </w:pPr>
      <w:r w:rsidRPr="00732942">
        <w:rPr>
          <w:rFonts w:ascii="Trebuchet MS" w:hAnsi="Trebuchet MS"/>
        </w:rPr>
        <w:t>2.3</w:t>
      </w:r>
      <w:r w:rsidRPr="00732942">
        <w:rPr>
          <w:rFonts w:ascii="Trebuchet MS" w:hAnsi="Trebuchet MS"/>
        </w:rPr>
        <w:tab/>
        <w:t>Amendments were received prior to the determination of this proposal which outline an alteration to the proposed closeboard timber fencing to enclose the bin store to instead be constructed of 2.4 metres high weld mesh fencing with timber panelling, identical to that used for the pedestrian and vehicular entrances.</w:t>
      </w:r>
    </w:p>
    <w:p w14:paraId="6F06140C" w14:textId="77777777" w:rsidR="00732942" w:rsidRPr="00732942" w:rsidRDefault="00732942" w:rsidP="00732942">
      <w:pPr>
        <w:pStyle w:val="ListParagraph"/>
        <w:ind w:left="567"/>
        <w:jc w:val="both"/>
        <w:rPr>
          <w:rFonts w:ascii="Trebuchet MS" w:hAnsi="Trebuchet MS"/>
          <w:sz w:val="24"/>
          <w:szCs w:val="24"/>
        </w:rPr>
      </w:pPr>
    </w:p>
    <w:p w14:paraId="573C113C" w14:textId="77777777" w:rsidR="00732942" w:rsidRPr="00732942" w:rsidRDefault="00732942" w:rsidP="00732942">
      <w:pPr>
        <w:pStyle w:val="ListParagraph"/>
        <w:numPr>
          <w:ilvl w:val="0"/>
          <w:numId w:val="1"/>
        </w:numPr>
        <w:ind w:left="567" w:hanging="567"/>
        <w:jc w:val="both"/>
        <w:rPr>
          <w:rFonts w:ascii="Trebuchet MS" w:hAnsi="Trebuchet MS"/>
          <w:b/>
          <w:bCs/>
          <w:sz w:val="24"/>
          <w:szCs w:val="24"/>
        </w:rPr>
      </w:pPr>
      <w:r w:rsidRPr="00732942">
        <w:rPr>
          <w:rFonts w:ascii="Trebuchet MS" w:hAnsi="Trebuchet MS"/>
          <w:b/>
          <w:bCs/>
          <w:sz w:val="24"/>
          <w:szCs w:val="24"/>
        </w:rPr>
        <w:t>Relevant Site History</w:t>
      </w:r>
    </w:p>
    <w:p w14:paraId="366E14D2" w14:textId="77777777" w:rsidR="00732942" w:rsidRPr="00732942" w:rsidRDefault="00732942" w:rsidP="00732942">
      <w:pPr>
        <w:jc w:val="both"/>
        <w:rPr>
          <w:rFonts w:ascii="Trebuchet MS" w:hAnsi="Trebuchet MS"/>
        </w:rPr>
      </w:pPr>
      <w:r w:rsidRPr="00732942">
        <w:rPr>
          <w:rFonts w:ascii="Trebuchet MS" w:hAnsi="Trebuchet MS"/>
        </w:rPr>
        <w:t>3.1</w:t>
      </w:r>
      <w:r w:rsidRPr="00732942">
        <w:rPr>
          <w:rFonts w:ascii="Trebuchet MS" w:hAnsi="Trebuchet MS"/>
        </w:rPr>
        <w:tab/>
        <w:t>EB/3498/CC – Granted June 2024 – Proposed additional and replacement fencing to the northern site boundary.</w:t>
      </w:r>
    </w:p>
    <w:p w14:paraId="382196F4" w14:textId="77777777" w:rsidR="00732942" w:rsidRPr="00732942" w:rsidRDefault="00732942" w:rsidP="00732942">
      <w:pPr>
        <w:pStyle w:val="ListParagraph"/>
        <w:ind w:left="567"/>
        <w:jc w:val="both"/>
        <w:rPr>
          <w:rFonts w:ascii="Trebuchet MS" w:hAnsi="Trebuchet MS"/>
          <w:b/>
          <w:bCs/>
          <w:sz w:val="24"/>
          <w:szCs w:val="24"/>
        </w:rPr>
      </w:pPr>
    </w:p>
    <w:p w14:paraId="7BA8E03C" w14:textId="77777777" w:rsidR="00732942" w:rsidRPr="00732942" w:rsidRDefault="00732942" w:rsidP="00732942">
      <w:pPr>
        <w:pStyle w:val="ListParagraph"/>
        <w:numPr>
          <w:ilvl w:val="0"/>
          <w:numId w:val="1"/>
        </w:numPr>
        <w:ind w:left="567" w:hanging="567"/>
        <w:jc w:val="both"/>
        <w:rPr>
          <w:rFonts w:ascii="Trebuchet MS" w:hAnsi="Trebuchet MS"/>
          <w:b/>
          <w:bCs/>
          <w:sz w:val="24"/>
          <w:szCs w:val="24"/>
        </w:rPr>
      </w:pPr>
      <w:r w:rsidRPr="00732942">
        <w:rPr>
          <w:rFonts w:ascii="Trebuchet MS" w:hAnsi="Trebuchet MS"/>
          <w:b/>
          <w:bCs/>
          <w:sz w:val="24"/>
          <w:szCs w:val="24"/>
        </w:rPr>
        <w:t>Consultations and Representations</w:t>
      </w:r>
    </w:p>
    <w:p w14:paraId="505615C0" w14:textId="77777777" w:rsidR="00732942" w:rsidRDefault="00732942" w:rsidP="00732942">
      <w:pPr>
        <w:jc w:val="both"/>
        <w:rPr>
          <w:rFonts w:ascii="Trebuchet MS" w:hAnsi="Trebuchet MS" w:cs="Arial"/>
        </w:rPr>
      </w:pPr>
      <w:r w:rsidRPr="00732942">
        <w:rPr>
          <w:rFonts w:ascii="Trebuchet MS" w:hAnsi="Trebuchet MS" w:cs="Arial"/>
        </w:rPr>
        <w:t>4.1</w:t>
      </w:r>
      <w:r w:rsidRPr="00732942">
        <w:rPr>
          <w:rFonts w:ascii="Trebuchet MS" w:hAnsi="Trebuchet MS" w:cs="Arial"/>
        </w:rPr>
        <w:tab/>
        <w:t>Eastbourne Borough Council – No response received.</w:t>
      </w:r>
    </w:p>
    <w:p w14:paraId="7122077A" w14:textId="77777777" w:rsidR="00732942" w:rsidRDefault="00732942" w:rsidP="00732942">
      <w:pPr>
        <w:jc w:val="both"/>
        <w:rPr>
          <w:rFonts w:ascii="Trebuchet MS" w:hAnsi="Trebuchet MS" w:cs="Arial"/>
        </w:rPr>
      </w:pPr>
    </w:p>
    <w:p w14:paraId="33C1B7D9" w14:textId="77777777" w:rsidR="00732942" w:rsidRDefault="00732942" w:rsidP="00732942">
      <w:pPr>
        <w:jc w:val="both"/>
        <w:rPr>
          <w:rFonts w:ascii="Trebuchet MS" w:hAnsi="Trebuchet MS" w:cs="Arial"/>
        </w:rPr>
      </w:pPr>
      <w:r w:rsidRPr="00732942">
        <w:rPr>
          <w:rFonts w:ascii="Trebuchet MS" w:hAnsi="Trebuchet MS" w:cs="Arial"/>
        </w:rPr>
        <w:t>4.2</w:t>
      </w:r>
      <w:r w:rsidRPr="00732942">
        <w:rPr>
          <w:rFonts w:ascii="Trebuchet MS" w:hAnsi="Trebuchet MS" w:cs="Arial"/>
        </w:rPr>
        <w:tab/>
        <w:t>SGN – Advice received regarding the location of gas mains relative to the proposal. It is considered that the proposed works will not have any adverse impact on any gas mains.</w:t>
      </w:r>
    </w:p>
    <w:p w14:paraId="62AA7C9E" w14:textId="77777777" w:rsidR="00732942" w:rsidRDefault="00732942" w:rsidP="00732942">
      <w:pPr>
        <w:jc w:val="both"/>
        <w:rPr>
          <w:rFonts w:ascii="Trebuchet MS" w:hAnsi="Trebuchet MS" w:cs="Arial"/>
        </w:rPr>
      </w:pPr>
    </w:p>
    <w:p w14:paraId="18AF5696" w14:textId="29B6BE2D" w:rsidR="00732942" w:rsidRPr="00732942" w:rsidRDefault="00732942" w:rsidP="00732942">
      <w:pPr>
        <w:jc w:val="both"/>
        <w:rPr>
          <w:rFonts w:ascii="Trebuchet MS" w:hAnsi="Trebuchet MS" w:cs="Arial"/>
        </w:rPr>
      </w:pPr>
      <w:r w:rsidRPr="00732942">
        <w:rPr>
          <w:rFonts w:ascii="Trebuchet MS" w:hAnsi="Trebuchet MS" w:cs="Arial"/>
        </w:rPr>
        <w:t>4.3</w:t>
      </w:r>
      <w:r w:rsidRPr="00732942">
        <w:rPr>
          <w:rFonts w:ascii="Trebuchet MS" w:hAnsi="Trebuchet MS" w:cs="Arial"/>
        </w:rPr>
        <w:tab/>
        <w:t>No representations were received from neighbours or any other community member.</w:t>
      </w:r>
    </w:p>
    <w:p w14:paraId="1999647A" w14:textId="77777777" w:rsidR="00732942" w:rsidRPr="00732942" w:rsidRDefault="00732942" w:rsidP="00732942">
      <w:pPr>
        <w:overflowPunct w:val="0"/>
        <w:autoSpaceDE w:val="0"/>
        <w:autoSpaceDN w:val="0"/>
        <w:adjustRightInd w:val="0"/>
        <w:jc w:val="both"/>
        <w:textAlignment w:val="baseline"/>
        <w:rPr>
          <w:rFonts w:ascii="Trebuchet MS" w:hAnsi="Trebuchet MS" w:cs="Arial"/>
        </w:rPr>
      </w:pPr>
    </w:p>
    <w:p w14:paraId="2CB067B3" w14:textId="77777777" w:rsidR="00732942" w:rsidRPr="00732942" w:rsidRDefault="00732942" w:rsidP="00732942">
      <w:pPr>
        <w:pStyle w:val="ListParagraph"/>
        <w:numPr>
          <w:ilvl w:val="0"/>
          <w:numId w:val="1"/>
        </w:numPr>
        <w:overflowPunct w:val="0"/>
        <w:autoSpaceDE w:val="0"/>
        <w:autoSpaceDN w:val="0"/>
        <w:adjustRightInd w:val="0"/>
        <w:spacing w:after="0" w:line="240" w:lineRule="auto"/>
        <w:ind w:left="567" w:hanging="567"/>
        <w:jc w:val="both"/>
        <w:textAlignment w:val="baseline"/>
        <w:rPr>
          <w:rFonts w:ascii="Trebuchet MS" w:eastAsia="Times New Roman" w:hAnsi="Trebuchet MS" w:cs="Arial"/>
          <w:b/>
          <w:bCs/>
          <w:sz w:val="24"/>
          <w:szCs w:val="24"/>
        </w:rPr>
      </w:pPr>
      <w:r w:rsidRPr="00732942">
        <w:rPr>
          <w:rFonts w:ascii="Trebuchet MS" w:eastAsia="Times New Roman" w:hAnsi="Trebuchet MS" w:cs="Arial"/>
          <w:b/>
          <w:bCs/>
          <w:sz w:val="24"/>
          <w:szCs w:val="24"/>
        </w:rPr>
        <w:t>The Development Plan and other policies of relevance to this decision are:</w:t>
      </w:r>
    </w:p>
    <w:p w14:paraId="06870D88" w14:textId="77777777" w:rsidR="00732942" w:rsidRPr="00732942" w:rsidRDefault="00732942" w:rsidP="00732942">
      <w:pPr>
        <w:overflowPunct w:val="0"/>
        <w:autoSpaceDE w:val="0"/>
        <w:autoSpaceDN w:val="0"/>
        <w:adjustRightInd w:val="0"/>
        <w:jc w:val="both"/>
        <w:textAlignment w:val="baseline"/>
        <w:rPr>
          <w:rFonts w:ascii="Trebuchet MS" w:hAnsi="Trebuchet MS" w:cs="Arial"/>
        </w:rPr>
      </w:pPr>
    </w:p>
    <w:p w14:paraId="061EC32C" w14:textId="77777777" w:rsidR="00732942" w:rsidRPr="00732942" w:rsidRDefault="00732942" w:rsidP="00732942">
      <w:pPr>
        <w:overflowPunct w:val="0"/>
        <w:autoSpaceDE w:val="0"/>
        <w:autoSpaceDN w:val="0"/>
        <w:adjustRightInd w:val="0"/>
        <w:jc w:val="both"/>
        <w:textAlignment w:val="baseline"/>
        <w:rPr>
          <w:rFonts w:ascii="Trebuchet MS" w:hAnsi="Trebuchet MS" w:cs="Arial"/>
        </w:rPr>
      </w:pPr>
      <w:r w:rsidRPr="00732942">
        <w:rPr>
          <w:rFonts w:ascii="Trebuchet MS" w:hAnsi="Trebuchet MS" w:cs="Arial"/>
        </w:rPr>
        <w:t>5.1</w:t>
      </w:r>
      <w:r w:rsidRPr="00732942">
        <w:rPr>
          <w:rFonts w:ascii="Trebuchet MS" w:hAnsi="Trebuchet MS" w:cs="Arial"/>
        </w:rPr>
        <w:tab/>
      </w:r>
      <w:r w:rsidRPr="00732942">
        <w:rPr>
          <w:rFonts w:ascii="Trebuchet MS" w:hAnsi="Trebuchet MS" w:cs="Arial"/>
          <w:u w:val="single"/>
        </w:rPr>
        <w:t>Eastbourne Borough Plan 2001-2011:</w:t>
      </w:r>
      <w:r w:rsidRPr="00732942">
        <w:rPr>
          <w:rFonts w:ascii="Trebuchet MS" w:hAnsi="Trebuchet MS" w:cs="Arial"/>
        </w:rPr>
        <w:t xml:space="preserve"> Saved Policies UHT1 (Design of New Development) and UHT4 (Visual Amenity)</w:t>
      </w:r>
    </w:p>
    <w:p w14:paraId="65321B44" w14:textId="77777777" w:rsidR="00732942" w:rsidRPr="00732942" w:rsidRDefault="00732942" w:rsidP="00732942">
      <w:pPr>
        <w:overflowPunct w:val="0"/>
        <w:autoSpaceDE w:val="0"/>
        <w:autoSpaceDN w:val="0"/>
        <w:adjustRightInd w:val="0"/>
        <w:jc w:val="both"/>
        <w:textAlignment w:val="baseline"/>
        <w:rPr>
          <w:rFonts w:ascii="Trebuchet MS" w:hAnsi="Trebuchet MS" w:cs="Arial"/>
        </w:rPr>
      </w:pPr>
    </w:p>
    <w:p w14:paraId="4E4CE6F4" w14:textId="77777777" w:rsidR="00732942" w:rsidRPr="00732942" w:rsidRDefault="00732942" w:rsidP="00732942">
      <w:pPr>
        <w:overflowPunct w:val="0"/>
        <w:autoSpaceDE w:val="0"/>
        <w:autoSpaceDN w:val="0"/>
        <w:adjustRightInd w:val="0"/>
        <w:jc w:val="both"/>
        <w:textAlignment w:val="baseline"/>
        <w:rPr>
          <w:rFonts w:ascii="Trebuchet MS" w:hAnsi="Trebuchet MS" w:cs="Arial"/>
        </w:rPr>
      </w:pPr>
      <w:r w:rsidRPr="00732942">
        <w:rPr>
          <w:rFonts w:ascii="Trebuchet MS" w:hAnsi="Trebuchet MS" w:cs="Arial"/>
        </w:rPr>
        <w:t>5.2</w:t>
      </w:r>
      <w:r w:rsidRPr="00732942">
        <w:rPr>
          <w:rFonts w:ascii="Trebuchet MS" w:hAnsi="Trebuchet MS" w:cs="Arial"/>
        </w:rPr>
        <w:tab/>
      </w:r>
      <w:r w:rsidRPr="00732942">
        <w:rPr>
          <w:rFonts w:ascii="Trebuchet MS" w:hAnsi="Trebuchet MS" w:cs="Arial"/>
          <w:u w:val="single"/>
        </w:rPr>
        <w:t>Eastbourne Core Strategy 2013:</w:t>
      </w:r>
      <w:r w:rsidRPr="00732942">
        <w:rPr>
          <w:rFonts w:ascii="Trebuchet MS" w:hAnsi="Trebuchet MS" w:cs="Arial"/>
        </w:rPr>
        <w:t xml:space="preserve"> Policy D1 (Sustainable Development)</w:t>
      </w:r>
    </w:p>
    <w:p w14:paraId="77450404" w14:textId="77777777" w:rsidR="00732942" w:rsidRPr="00732942" w:rsidRDefault="00732942" w:rsidP="00732942">
      <w:pPr>
        <w:overflowPunct w:val="0"/>
        <w:autoSpaceDE w:val="0"/>
        <w:autoSpaceDN w:val="0"/>
        <w:adjustRightInd w:val="0"/>
        <w:jc w:val="both"/>
        <w:textAlignment w:val="baseline"/>
        <w:rPr>
          <w:rFonts w:ascii="Trebuchet MS" w:hAnsi="Trebuchet MS" w:cs="Arial"/>
        </w:rPr>
      </w:pPr>
    </w:p>
    <w:p w14:paraId="2DB80471" w14:textId="77777777" w:rsidR="00732942" w:rsidRPr="00732942" w:rsidRDefault="00732942" w:rsidP="00732942">
      <w:pPr>
        <w:overflowPunct w:val="0"/>
        <w:autoSpaceDE w:val="0"/>
        <w:autoSpaceDN w:val="0"/>
        <w:adjustRightInd w:val="0"/>
        <w:jc w:val="both"/>
        <w:textAlignment w:val="baseline"/>
        <w:rPr>
          <w:rFonts w:ascii="Trebuchet MS" w:hAnsi="Trebuchet MS" w:cs="Arial"/>
        </w:rPr>
      </w:pPr>
      <w:r w:rsidRPr="00732942">
        <w:rPr>
          <w:rFonts w:ascii="Trebuchet MS" w:hAnsi="Trebuchet MS" w:cs="Arial"/>
        </w:rPr>
        <w:t>5.3</w:t>
      </w:r>
      <w:r w:rsidRPr="00732942">
        <w:rPr>
          <w:rFonts w:ascii="Trebuchet MS" w:hAnsi="Trebuchet MS" w:cs="Arial"/>
        </w:rPr>
        <w:tab/>
      </w:r>
      <w:r w:rsidRPr="00732942">
        <w:rPr>
          <w:rFonts w:ascii="Trebuchet MS" w:hAnsi="Trebuchet MS" w:cs="Arial"/>
          <w:u w:val="single"/>
        </w:rPr>
        <w:t>National Planning Policy Framework (NPPF) 2024:</w:t>
      </w:r>
      <w:r w:rsidRPr="00732942">
        <w:rPr>
          <w:rFonts w:ascii="Trebuchet MS" w:hAnsi="Trebuchet MS" w:cs="Arial"/>
        </w:rPr>
        <w:t xml:space="preserve"> Paragraph 8(b) aims to achieve sustainable development and states that the “social objective” is “to </w:t>
      </w:r>
      <w:r w:rsidRPr="00732942">
        <w:rPr>
          <w:rFonts w:ascii="Trebuchet MS" w:hAnsi="Trebuchet MS" w:cs="Arial"/>
        </w:rPr>
        <w:lastRenderedPageBreak/>
        <w:t>support strong, vibrant and healthy communities” by fostering well-designed, beautiful and safe places, with accessible services that reflect current and future needs and support communities’ health, social and cultural well-being. Paragraph 98(b) states that planning decisions should “take into account and support the delivery of local strategies to improve health, social and cultural well-being for all sections of the community”.</w:t>
      </w:r>
    </w:p>
    <w:p w14:paraId="078F279D" w14:textId="77777777" w:rsidR="00732942" w:rsidRDefault="00732942" w:rsidP="00732942">
      <w:pPr>
        <w:jc w:val="both"/>
        <w:rPr>
          <w:rFonts w:ascii="Trebuchet MS" w:hAnsi="Trebuchet MS"/>
        </w:rPr>
      </w:pPr>
      <w:r w:rsidRPr="00732942">
        <w:rPr>
          <w:rFonts w:ascii="Trebuchet MS" w:hAnsi="Trebuchet MS" w:cs="Arial"/>
        </w:rPr>
        <w:br/>
        <w:t>5.4</w:t>
      </w:r>
      <w:r w:rsidRPr="00732942">
        <w:rPr>
          <w:rFonts w:ascii="Trebuchet MS" w:hAnsi="Trebuchet MS" w:cs="Arial"/>
        </w:rPr>
        <w:tab/>
      </w:r>
      <w:r w:rsidRPr="00732942">
        <w:rPr>
          <w:rFonts w:ascii="Trebuchet MS" w:hAnsi="Trebuchet MS" w:cs="Arial"/>
          <w:u w:val="single"/>
        </w:rPr>
        <w:t>The Environment Act 2021:</w:t>
      </w:r>
      <w:r w:rsidRPr="00732942">
        <w:rPr>
          <w:rFonts w:ascii="Trebuchet MS" w:hAnsi="Trebuchet MS" w:cs="Arial"/>
        </w:rPr>
        <w:t xml:space="preserve"> Sc</w:t>
      </w:r>
      <w:r w:rsidRPr="00732942">
        <w:rPr>
          <w:rFonts w:ascii="Trebuchet MS" w:hAnsi="Trebuchet MS"/>
        </w:rPr>
        <w:t>hedule 14 of The Environment Act requires that from the 12 February 2024 (for major applications) and 02 April 2024 (for minor applications), all development (apart from those meeting the criteria for exemption) provide a minimum of 10% biodiversity net gain (BNG), although local planning policy may require higher levels. The biodiversity gain objective must be met in relation to development for which planning permission is granted, demonstrated through the completion of the Statutory Metric and Biodiversity Gain Plan. The proposed development meets the exemption criteria ‘de minimis’ and is therefore not required to deliver 10% biodiversity net gain.</w:t>
      </w:r>
    </w:p>
    <w:p w14:paraId="3F2AE18B" w14:textId="77777777" w:rsidR="00732942" w:rsidRPr="00732942" w:rsidRDefault="00732942" w:rsidP="00732942">
      <w:pPr>
        <w:jc w:val="both"/>
        <w:rPr>
          <w:rFonts w:ascii="Trebuchet MS" w:hAnsi="Trebuchet MS" w:cs="Arial"/>
        </w:rPr>
      </w:pPr>
    </w:p>
    <w:p w14:paraId="19EF6D3B" w14:textId="77777777" w:rsidR="00732942" w:rsidRPr="00732942" w:rsidRDefault="00732942" w:rsidP="00732942">
      <w:pPr>
        <w:pStyle w:val="ListParagraph"/>
        <w:numPr>
          <w:ilvl w:val="0"/>
          <w:numId w:val="1"/>
        </w:numPr>
        <w:overflowPunct w:val="0"/>
        <w:autoSpaceDE w:val="0"/>
        <w:autoSpaceDN w:val="0"/>
        <w:adjustRightInd w:val="0"/>
        <w:spacing w:after="0" w:line="240" w:lineRule="auto"/>
        <w:ind w:left="567" w:hanging="567"/>
        <w:jc w:val="both"/>
        <w:textAlignment w:val="baseline"/>
        <w:rPr>
          <w:rFonts w:ascii="Trebuchet MS" w:eastAsia="Times New Roman" w:hAnsi="Trebuchet MS" w:cs="Arial"/>
          <w:b/>
          <w:bCs/>
          <w:sz w:val="24"/>
          <w:szCs w:val="24"/>
        </w:rPr>
      </w:pPr>
      <w:r w:rsidRPr="00732942">
        <w:rPr>
          <w:rFonts w:ascii="Trebuchet MS" w:eastAsia="Times New Roman" w:hAnsi="Trebuchet MS" w:cs="Arial"/>
          <w:b/>
          <w:bCs/>
          <w:sz w:val="24"/>
          <w:szCs w:val="24"/>
        </w:rPr>
        <w:t>Considerations</w:t>
      </w:r>
    </w:p>
    <w:p w14:paraId="113E36F2" w14:textId="77777777" w:rsidR="00732942" w:rsidRPr="00732942" w:rsidRDefault="00732942" w:rsidP="00732942">
      <w:pPr>
        <w:overflowPunct w:val="0"/>
        <w:autoSpaceDE w:val="0"/>
        <w:autoSpaceDN w:val="0"/>
        <w:adjustRightInd w:val="0"/>
        <w:jc w:val="both"/>
        <w:textAlignment w:val="baseline"/>
        <w:rPr>
          <w:rFonts w:ascii="Trebuchet MS" w:hAnsi="Trebuchet MS" w:cs="Arial"/>
        </w:rPr>
      </w:pPr>
    </w:p>
    <w:p w14:paraId="1ACE9278" w14:textId="77777777" w:rsidR="00732942" w:rsidRDefault="00732942" w:rsidP="00732942">
      <w:pPr>
        <w:overflowPunct w:val="0"/>
        <w:autoSpaceDE w:val="0"/>
        <w:autoSpaceDN w:val="0"/>
        <w:adjustRightInd w:val="0"/>
        <w:jc w:val="both"/>
        <w:textAlignment w:val="baseline"/>
        <w:rPr>
          <w:rFonts w:ascii="Trebuchet MS" w:hAnsi="Trebuchet MS" w:cs="Arial"/>
          <w:b/>
          <w:bCs/>
        </w:rPr>
      </w:pPr>
      <w:r w:rsidRPr="00732942">
        <w:rPr>
          <w:rFonts w:ascii="Trebuchet MS" w:hAnsi="Trebuchet MS" w:cs="Arial"/>
          <w:b/>
          <w:bCs/>
        </w:rPr>
        <w:t>Principle of the development</w:t>
      </w:r>
    </w:p>
    <w:p w14:paraId="17CBDE94" w14:textId="77777777" w:rsidR="00732942" w:rsidRPr="00732942" w:rsidRDefault="00732942" w:rsidP="00732942">
      <w:pPr>
        <w:overflowPunct w:val="0"/>
        <w:autoSpaceDE w:val="0"/>
        <w:autoSpaceDN w:val="0"/>
        <w:adjustRightInd w:val="0"/>
        <w:jc w:val="both"/>
        <w:textAlignment w:val="baseline"/>
        <w:rPr>
          <w:rFonts w:ascii="Trebuchet MS" w:hAnsi="Trebuchet MS" w:cs="Arial"/>
          <w:b/>
          <w:bCs/>
        </w:rPr>
      </w:pPr>
    </w:p>
    <w:p w14:paraId="01D5D40C" w14:textId="77777777" w:rsidR="00732942" w:rsidRPr="00732942" w:rsidRDefault="00732942" w:rsidP="00732942">
      <w:pPr>
        <w:overflowPunct w:val="0"/>
        <w:autoSpaceDE w:val="0"/>
        <w:autoSpaceDN w:val="0"/>
        <w:adjustRightInd w:val="0"/>
        <w:jc w:val="both"/>
        <w:textAlignment w:val="baseline"/>
        <w:rPr>
          <w:rFonts w:ascii="Trebuchet MS" w:hAnsi="Trebuchet MS"/>
        </w:rPr>
      </w:pPr>
      <w:r w:rsidRPr="00732942">
        <w:rPr>
          <w:rFonts w:ascii="Trebuchet MS" w:hAnsi="Trebuchet MS" w:cs="Arial"/>
        </w:rPr>
        <w:t>6.1</w:t>
      </w:r>
      <w:r w:rsidRPr="00732942">
        <w:rPr>
          <w:rFonts w:ascii="Trebuchet MS" w:hAnsi="Trebuchet MS" w:cs="Arial"/>
        </w:rPr>
        <w:tab/>
        <w:t xml:space="preserve">Policy D1 of the </w:t>
      </w:r>
      <w:r w:rsidRPr="00732942">
        <w:rPr>
          <w:rFonts w:ascii="Trebuchet MS" w:hAnsi="Trebuchet MS"/>
        </w:rPr>
        <w:t>Eastbourne Core Strategy 2013 outlines that there is a presumption in favour of sustainable development, including where development reduces the opportunities for crime and the fear of crime.</w:t>
      </w:r>
    </w:p>
    <w:p w14:paraId="03348AA8" w14:textId="77777777" w:rsidR="00732942" w:rsidRPr="00732942" w:rsidRDefault="00732942" w:rsidP="00732942">
      <w:pPr>
        <w:overflowPunct w:val="0"/>
        <w:autoSpaceDE w:val="0"/>
        <w:autoSpaceDN w:val="0"/>
        <w:adjustRightInd w:val="0"/>
        <w:jc w:val="both"/>
        <w:textAlignment w:val="baseline"/>
        <w:rPr>
          <w:rFonts w:ascii="Trebuchet MS" w:hAnsi="Trebuchet MS"/>
        </w:rPr>
      </w:pPr>
      <w:r w:rsidRPr="00732942">
        <w:rPr>
          <w:rFonts w:ascii="Trebuchet MS" w:hAnsi="Trebuchet MS"/>
        </w:rPr>
        <w:br/>
        <w:t>6.2</w:t>
      </w:r>
      <w:r w:rsidRPr="00732942">
        <w:rPr>
          <w:rFonts w:ascii="Trebuchet MS" w:hAnsi="Trebuchet MS"/>
        </w:rPr>
        <w:tab/>
        <w:t>Currently, the southern pedestrian and vehicular entrance are open to the public highway and have no barriers to prevent residents of the site from exiting without authorisation. The applicant considers that the current accessibility of the site raises safeguarding concerns, as evidenced by previous incidents of residents escaping the site.</w:t>
      </w:r>
    </w:p>
    <w:p w14:paraId="11B80EA7" w14:textId="77777777" w:rsidR="00732942" w:rsidRPr="00732942" w:rsidRDefault="00732942" w:rsidP="00732942">
      <w:pPr>
        <w:overflowPunct w:val="0"/>
        <w:autoSpaceDE w:val="0"/>
        <w:autoSpaceDN w:val="0"/>
        <w:adjustRightInd w:val="0"/>
        <w:jc w:val="both"/>
        <w:textAlignment w:val="baseline"/>
        <w:rPr>
          <w:rFonts w:ascii="Trebuchet MS" w:hAnsi="Trebuchet MS"/>
        </w:rPr>
      </w:pPr>
    </w:p>
    <w:p w14:paraId="5D16C8F2" w14:textId="77777777" w:rsidR="00732942" w:rsidRPr="00732942" w:rsidRDefault="00732942" w:rsidP="00732942">
      <w:pPr>
        <w:overflowPunct w:val="0"/>
        <w:autoSpaceDE w:val="0"/>
        <w:autoSpaceDN w:val="0"/>
        <w:adjustRightInd w:val="0"/>
        <w:jc w:val="both"/>
        <w:textAlignment w:val="baseline"/>
        <w:rPr>
          <w:rFonts w:ascii="Trebuchet MS" w:hAnsi="Trebuchet MS"/>
        </w:rPr>
      </w:pPr>
      <w:r w:rsidRPr="00732942">
        <w:rPr>
          <w:rFonts w:ascii="Trebuchet MS" w:hAnsi="Trebuchet MS"/>
        </w:rPr>
        <w:t>6.3</w:t>
      </w:r>
      <w:r w:rsidRPr="00732942">
        <w:rPr>
          <w:rFonts w:ascii="Trebuchet MS" w:hAnsi="Trebuchet MS"/>
        </w:rPr>
        <w:tab/>
        <w:t xml:space="preserve">The installation of the proposed 2.4 metres high green weld mesh timber screened fence and access gates serve to improve the security of the main site access by preventing unauthorised egress from the site by residents, as well as unauthorised entrance onto the site by members of public. </w:t>
      </w:r>
    </w:p>
    <w:p w14:paraId="4E27CB8A" w14:textId="77777777" w:rsidR="00732942" w:rsidRPr="00732942" w:rsidRDefault="00732942" w:rsidP="00732942">
      <w:pPr>
        <w:overflowPunct w:val="0"/>
        <w:autoSpaceDE w:val="0"/>
        <w:autoSpaceDN w:val="0"/>
        <w:adjustRightInd w:val="0"/>
        <w:jc w:val="both"/>
        <w:textAlignment w:val="baseline"/>
        <w:rPr>
          <w:rFonts w:ascii="Trebuchet MS" w:hAnsi="Trebuchet MS"/>
        </w:rPr>
      </w:pPr>
    </w:p>
    <w:p w14:paraId="67B85CC6" w14:textId="77777777" w:rsidR="00732942" w:rsidRPr="00732942" w:rsidRDefault="00732942" w:rsidP="00732942">
      <w:pPr>
        <w:overflowPunct w:val="0"/>
        <w:autoSpaceDE w:val="0"/>
        <w:autoSpaceDN w:val="0"/>
        <w:adjustRightInd w:val="0"/>
        <w:jc w:val="both"/>
        <w:textAlignment w:val="baseline"/>
        <w:rPr>
          <w:rFonts w:ascii="Trebuchet MS" w:hAnsi="Trebuchet MS"/>
        </w:rPr>
      </w:pPr>
      <w:r w:rsidRPr="00732942">
        <w:rPr>
          <w:rFonts w:ascii="Trebuchet MS" w:hAnsi="Trebuchet MS"/>
        </w:rPr>
        <w:t>6.4</w:t>
      </w:r>
      <w:r w:rsidRPr="00732942">
        <w:rPr>
          <w:rFonts w:ascii="Trebuchet MS" w:hAnsi="Trebuchet MS"/>
        </w:rPr>
        <w:tab/>
        <w:t>The proposed fence will also encompass a new bin storage area. A section of the existing brick wall surrounding the site is to be removed to facilitate access to this area. The proposed bin storage area is considered to improve the organisation, and therefore fire safety, of the site while retaining the existing routine by which waste is managed.</w:t>
      </w:r>
    </w:p>
    <w:p w14:paraId="26CC0A7F" w14:textId="77777777" w:rsidR="00732942" w:rsidRPr="00732942" w:rsidRDefault="00732942" w:rsidP="00732942">
      <w:pPr>
        <w:overflowPunct w:val="0"/>
        <w:autoSpaceDE w:val="0"/>
        <w:autoSpaceDN w:val="0"/>
        <w:adjustRightInd w:val="0"/>
        <w:jc w:val="both"/>
        <w:textAlignment w:val="baseline"/>
        <w:rPr>
          <w:rFonts w:ascii="Trebuchet MS" w:hAnsi="Trebuchet MS"/>
        </w:rPr>
      </w:pPr>
    </w:p>
    <w:p w14:paraId="7CBB798F" w14:textId="77777777" w:rsidR="00732942" w:rsidRPr="00732942" w:rsidRDefault="00732942" w:rsidP="00732942">
      <w:pPr>
        <w:overflowPunct w:val="0"/>
        <w:autoSpaceDE w:val="0"/>
        <w:autoSpaceDN w:val="0"/>
        <w:adjustRightInd w:val="0"/>
        <w:jc w:val="both"/>
        <w:textAlignment w:val="baseline"/>
        <w:rPr>
          <w:rFonts w:ascii="Trebuchet MS" w:hAnsi="Trebuchet MS"/>
        </w:rPr>
      </w:pPr>
      <w:r w:rsidRPr="00732942">
        <w:rPr>
          <w:rFonts w:ascii="Trebuchet MS" w:hAnsi="Trebuchet MS"/>
        </w:rPr>
        <w:t>6.5</w:t>
      </w:r>
      <w:r w:rsidRPr="00732942">
        <w:rPr>
          <w:rFonts w:ascii="Trebuchet MS" w:hAnsi="Trebuchet MS"/>
        </w:rPr>
        <w:tab/>
        <w:t>The proposed fencing will also serve to provide increased privacy to neighbours of the site. The height of the fence panels and the utilisation of the proposed timber panels will visually separate the street scene from the site, as well as provide acoustic division between the site and the neighbouring residential properties.</w:t>
      </w:r>
    </w:p>
    <w:p w14:paraId="3F335178" w14:textId="77777777" w:rsidR="00732942" w:rsidRPr="00732942" w:rsidRDefault="00732942" w:rsidP="00732942">
      <w:pPr>
        <w:overflowPunct w:val="0"/>
        <w:autoSpaceDE w:val="0"/>
        <w:autoSpaceDN w:val="0"/>
        <w:adjustRightInd w:val="0"/>
        <w:jc w:val="both"/>
        <w:textAlignment w:val="baseline"/>
        <w:rPr>
          <w:rFonts w:ascii="Trebuchet MS" w:hAnsi="Trebuchet MS"/>
        </w:rPr>
      </w:pPr>
    </w:p>
    <w:p w14:paraId="2EC93F70" w14:textId="77777777" w:rsidR="00732942" w:rsidRPr="00732942" w:rsidRDefault="00732942" w:rsidP="00732942">
      <w:pPr>
        <w:overflowPunct w:val="0"/>
        <w:autoSpaceDE w:val="0"/>
        <w:autoSpaceDN w:val="0"/>
        <w:adjustRightInd w:val="0"/>
        <w:jc w:val="both"/>
        <w:textAlignment w:val="baseline"/>
        <w:rPr>
          <w:rFonts w:ascii="Trebuchet MS" w:hAnsi="Trebuchet MS"/>
        </w:rPr>
      </w:pPr>
      <w:r w:rsidRPr="00732942">
        <w:rPr>
          <w:rFonts w:ascii="Trebuchet MS" w:hAnsi="Trebuchet MS"/>
        </w:rPr>
        <w:t>6.6</w:t>
      </w:r>
      <w:r w:rsidRPr="00732942">
        <w:rPr>
          <w:rFonts w:ascii="Trebuchet MS" w:hAnsi="Trebuchet MS"/>
        </w:rPr>
        <w:tab/>
        <w:t xml:space="preserve">Therefore, it is considered that the proposal will adequately address the security and privacy of the site, as well as the wider local community. Therefore, it is considered that the proposal accords with Saved Policy D1 of the Eastbourne </w:t>
      </w:r>
      <w:r w:rsidRPr="00732942">
        <w:rPr>
          <w:rFonts w:ascii="Trebuchet MS" w:hAnsi="Trebuchet MS"/>
        </w:rPr>
        <w:lastRenderedPageBreak/>
        <w:t>Core Strategy 2013 and is supported by Paragraphs 8(b) and 98(b) of the NPPF 2024.</w:t>
      </w:r>
    </w:p>
    <w:p w14:paraId="7993732A" w14:textId="77777777" w:rsidR="00732942" w:rsidRPr="00732942" w:rsidRDefault="00732942" w:rsidP="00732942">
      <w:pPr>
        <w:overflowPunct w:val="0"/>
        <w:autoSpaceDE w:val="0"/>
        <w:autoSpaceDN w:val="0"/>
        <w:adjustRightInd w:val="0"/>
        <w:jc w:val="both"/>
        <w:textAlignment w:val="baseline"/>
        <w:rPr>
          <w:rFonts w:ascii="Trebuchet MS" w:hAnsi="Trebuchet MS"/>
        </w:rPr>
      </w:pPr>
    </w:p>
    <w:p w14:paraId="28B61D67" w14:textId="77777777" w:rsidR="00732942" w:rsidRDefault="00732942" w:rsidP="00732942">
      <w:pPr>
        <w:overflowPunct w:val="0"/>
        <w:autoSpaceDE w:val="0"/>
        <w:autoSpaceDN w:val="0"/>
        <w:adjustRightInd w:val="0"/>
        <w:jc w:val="both"/>
        <w:textAlignment w:val="baseline"/>
        <w:rPr>
          <w:rFonts w:ascii="Trebuchet MS" w:hAnsi="Trebuchet MS"/>
          <w:b/>
          <w:bCs/>
        </w:rPr>
      </w:pPr>
      <w:r w:rsidRPr="00732942">
        <w:rPr>
          <w:rFonts w:ascii="Trebuchet MS" w:hAnsi="Trebuchet MS"/>
          <w:b/>
          <w:bCs/>
        </w:rPr>
        <w:t>Visual Impact</w:t>
      </w:r>
    </w:p>
    <w:p w14:paraId="79A6159B" w14:textId="77777777" w:rsidR="00732942" w:rsidRPr="00732942" w:rsidRDefault="00732942" w:rsidP="00732942">
      <w:pPr>
        <w:overflowPunct w:val="0"/>
        <w:autoSpaceDE w:val="0"/>
        <w:autoSpaceDN w:val="0"/>
        <w:adjustRightInd w:val="0"/>
        <w:jc w:val="both"/>
        <w:textAlignment w:val="baseline"/>
        <w:rPr>
          <w:rFonts w:ascii="Trebuchet MS" w:hAnsi="Trebuchet MS"/>
          <w:b/>
          <w:bCs/>
        </w:rPr>
      </w:pPr>
    </w:p>
    <w:p w14:paraId="6D92B7BB" w14:textId="77777777" w:rsidR="00732942" w:rsidRPr="00732942" w:rsidRDefault="00732942" w:rsidP="00732942">
      <w:pPr>
        <w:jc w:val="both"/>
        <w:rPr>
          <w:rFonts w:ascii="Trebuchet MS" w:hAnsi="Trebuchet MS"/>
        </w:rPr>
      </w:pPr>
      <w:r w:rsidRPr="00732942">
        <w:rPr>
          <w:rFonts w:ascii="Trebuchet MS" w:hAnsi="Trebuchet MS"/>
        </w:rPr>
        <w:t>6.7</w:t>
      </w:r>
      <w:r w:rsidRPr="00732942">
        <w:rPr>
          <w:rFonts w:ascii="Trebuchet MS" w:hAnsi="Trebuchet MS"/>
        </w:rPr>
        <w:tab/>
        <w:t>Policy UHT1 of the Eastbourne Borough Plan 2001-2011 states that all development proposals should harmonise with the local appearance and character and be appropriate in scale and form. Policy UHT4 of the same plan states that development proposals are to be judged in regard to their effect on visual amenity.</w:t>
      </w:r>
    </w:p>
    <w:p w14:paraId="203B0264" w14:textId="77777777" w:rsidR="00732942" w:rsidRDefault="00732942" w:rsidP="00732942">
      <w:pPr>
        <w:jc w:val="both"/>
        <w:rPr>
          <w:rFonts w:ascii="Trebuchet MS" w:hAnsi="Trebuchet MS"/>
        </w:rPr>
      </w:pPr>
    </w:p>
    <w:p w14:paraId="309F6D6E" w14:textId="7397C3AF" w:rsidR="00732942" w:rsidRPr="00732942" w:rsidRDefault="00732942" w:rsidP="00732942">
      <w:pPr>
        <w:jc w:val="both"/>
        <w:rPr>
          <w:rFonts w:ascii="Trebuchet MS" w:hAnsi="Trebuchet MS"/>
        </w:rPr>
      </w:pPr>
      <w:r w:rsidRPr="00732942">
        <w:rPr>
          <w:rFonts w:ascii="Trebuchet MS" w:hAnsi="Trebuchet MS"/>
        </w:rPr>
        <w:t>6.8</w:t>
      </w:r>
      <w:r w:rsidRPr="00732942">
        <w:rPr>
          <w:rFonts w:ascii="Trebuchet MS" w:hAnsi="Trebuchet MS"/>
        </w:rPr>
        <w:tab/>
        <w:t xml:space="preserve">The southern vehicular and pedestrian entrance to Sorrel Drive Children’s Resource Centre is bordered by an approximately 0.8 metre high red brick wall with white handrailing. It is proposed to install 2.4 metres high timber screened green weld mesh fencing and gates to the existing pedestrian and vehicular entrances, aligned with the existing footpath. Additional fencing and the removal of a section of the existing brick wall is proposed to create a new enclosed bin storage area accessible from inside the site. </w:t>
      </w:r>
    </w:p>
    <w:p w14:paraId="724418FB" w14:textId="77777777" w:rsidR="00732942" w:rsidRDefault="00732942" w:rsidP="00732942">
      <w:pPr>
        <w:jc w:val="both"/>
        <w:rPr>
          <w:rFonts w:ascii="Trebuchet MS" w:hAnsi="Trebuchet MS"/>
        </w:rPr>
      </w:pPr>
    </w:p>
    <w:p w14:paraId="6F35EF66" w14:textId="12D78CE0" w:rsidR="00732942" w:rsidRPr="00732942" w:rsidRDefault="00732942" w:rsidP="00732942">
      <w:pPr>
        <w:jc w:val="both"/>
        <w:rPr>
          <w:rFonts w:ascii="Trebuchet MS" w:hAnsi="Trebuchet MS"/>
        </w:rPr>
      </w:pPr>
      <w:r w:rsidRPr="00732942">
        <w:rPr>
          <w:rFonts w:ascii="Trebuchet MS" w:hAnsi="Trebuchet MS"/>
        </w:rPr>
        <w:t>6.9</w:t>
      </w:r>
      <w:r w:rsidRPr="00732942">
        <w:rPr>
          <w:rFonts w:ascii="Trebuchet MS" w:hAnsi="Trebuchet MS"/>
        </w:rPr>
        <w:tab/>
        <w:t>The proposed fence and gate are identical in scale and appearance to the existing 2.4m high fence and footway access gates located on the northern boundary of the site. Therefore, it is considered that the proposed fencing would be appropriate in regard to the character, style and scale of comparable boundary treatments in the locality and at the site providing a consistent appearance.</w:t>
      </w:r>
    </w:p>
    <w:p w14:paraId="6357DB97" w14:textId="77777777" w:rsidR="00732942" w:rsidRDefault="00732942" w:rsidP="00732942">
      <w:pPr>
        <w:jc w:val="both"/>
        <w:rPr>
          <w:rFonts w:ascii="Trebuchet MS" w:hAnsi="Trebuchet MS"/>
        </w:rPr>
      </w:pPr>
    </w:p>
    <w:p w14:paraId="032DFF1D" w14:textId="397F4A72" w:rsidR="00732942" w:rsidRPr="00732942" w:rsidRDefault="00732942" w:rsidP="00732942">
      <w:pPr>
        <w:jc w:val="both"/>
        <w:rPr>
          <w:rFonts w:ascii="Trebuchet MS" w:hAnsi="Trebuchet MS"/>
        </w:rPr>
      </w:pPr>
      <w:r w:rsidRPr="00732942">
        <w:rPr>
          <w:rFonts w:ascii="Trebuchet MS" w:hAnsi="Trebuchet MS"/>
        </w:rPr>
        <w:t>6.10</w:t>
      </w:r>
      <w:r w:rsidRPr="00732942">
        <w:rPr>
          <w:rFonts w:ascii="Trebuchet MS" w:hAnsi="Trebuchet MS"/>
        </w:rPr>
        <w:tab/>
        <w:t>Although the site slopes downwards, the topography of the southern site boundary remains relatively consistent between the two points of which the proposed fence and access gates are to be installed. Therefore, it is considered that the height of the proposed fence would remain consistent in height and of a reasonable scale and form when viewed from the adjacent residential properties. It is also considered that the height of the proposed fence would be similar to that of the adjacent hedgerow and is therefore appropriate in scale.</w:t>
      </w:r>
    </w:p>
    <w:p w14:paraId="01B8EAD3" w14:textId="77777777" w:rsidR="00732942" w:rsidRDefault="00732942" w:rsidP="00732942">
      <w:pPr>
        <w:jc w:val="both"/>
        <w:rPr>
          <w:rFonts w:ascii="Trebuchet MS" w:hAnsi="Trebuchet MS"/>
        </w:rPr>
      </w:pPr>
    </w:p>
    <w:p w14:paraId="16A0B41C" w14:textId="3C902A70" w:rsidR="00732942" w:rsidRPr="00732942" w:rsidRDefault="00732942" w:rsidP="00732942">
      <w:pPr>
        <w:jc w:val="both"/>
        <w:rPr>
          <w:rFonts w:ascii="Trebuchet MS" w:hAnsi="Trebuchet MS"/>
        </w:rPr>
      </w:pPr>
      <w:r w:rsidRPr="00732942">
        <w:rPr>
          <w:rFonts w:ascii="Trebuchet MS" w:hAnsi="Trebuchet MS"/>
        </w:rPr>
        <w:t>6.11</w:t>
      </w:r>
      <w:r w:rsidRPr="00732942">
        <w:rPr>
          <w:rFonts w:ascii="Trebuchet MS" w:hAnsi="Trebuchet MS"/>
        </w:rPr>
        <w:tab/>
        <w:t xml:space="preserve">A section of wall is proposed to be removed in order to facilitate access to the proposed bin store from the inside of the site. Although the removal of this section of wall would have a minor visual impact on the locality, this is considered to be negated due to the implementation of the proposed fencing, which would screen the removed wall section from public. </w:t>
      </w:r>
    </w:p>
    <w:p w14:paraId="038B64B1" w14:textId="77777777" w:rsidR="00732942" w:rsidRDefault="00732942" w:rsidP="00732942">
      <w:pPr>
        <w:jc w:val="both"/>
        <w:rPr>
          <w:rFonts w:ascii="Trebuchet MS" w:hAnsi="Trebuchet MS"/>
        </w:rPr>
      </w:pPr>
    </w:p>
    <w:p w14:paraId="2E2A4EF9" w14:textId="2E1555DA" w:rsidR="00732942" w:rsidRPr="00732942" w:rsidRDefault="00732942" w:rsidP="00732942">
      <w:pPr>
        <w:jc w:val="both"/>
        <w:rPr>
          <w:rFonts w:ascii="Trebuchet MS" w:hAnsi="Trebuchet MS"/>
        </w:rPr>
      </w:pPr>
      <w:r w:rsidRPr="00732942">
        <w:rPr>
          <w:rFonts w:ascii="Trebuchet MS" w:hAnsi="Trebuchet MS"/>
        </w:rPr>
        <w:t>6.12</w:t>
      </w:r>
      <w:r w:rsidRPr="00732942">
        <w:rPr>
          <w:rFonts w:ascii="Trebuchet MS" w:hAnsi="Trebuchet MS"/>
        </w:rPr>
        <w:tab/>
        <w:t>Overall, it is considered that the proposal would have no adverse impact on the visual amenity of the locality and is appropriate in terms of scale, form, materials and setting. It is also considered that on balance, the removal of the section of brick wall would have negligible adverse visual impact on the locality due to screening from the proposed fence. Therefore, the proposal is considered to be supported by Saved Policies UHT1 and UHT4 of the Eastbourne Borough Plan 2001-2011.</w:t>
      </w:r>
    </w:p>
    <w:p w14:paraId="18D25535" w14:textId="77777777" w:rsidR="00732942" w:rsidRDefault="00732942" w:rsidP="00732942">
      <w:pPr>
        <w:overflowPunct w:val="0"/>
        <w:autoSpaceDE w:val="0"/>
        <w:autoSpaceDN w:val="0"/>
        <w:adjustRightInd w:val="0"/>
        <w:jc w:val="both"/>
        <w:textAlignment w:val="baseline"/>
        <w:rPr>
          <w:rFonts w:ascii="Trebuchet MS" w:hAnsi="Trebuchet MS"/>
          <w:b/>
          <w:bCs/>
          <w:color w:val="000000"/>
        </w:rPr>
      </w:pPr>
    </w:p>
    <w:p w14:paraId="282464CD" w14:textId="15A29246" w:rsidR="00732942" w:rsidRPr="00732942" w:rsidRDefault="00732942" w:rsidP="00732942">
      <w:pPr>
        <w:overflowPunct w:val="0"/>
        <w:autoSpaceDE w:val="0"/>
        <w:autoSpaceDN w:val="0"/>
        <w:adjustRightInd w:val="0"/>
        <w:jc w:val="both"/>
        <w:textAlignment w:val="baseline"/>
        <w:rPr>
          <w:rFonts w:ascii="Trebuchet MS" w:hAnsi="Trebuchet MS"/>
          <w:b/>
          <w:bCs/>
          <w:color w:val="000000"/>
        </w:rPr>
      </w:pPr>
      <w:r w:rsidRPr="00732942">
        <w:rPr>
          <w:rFonts w:ascii="Trebuchet MS" w:hAnsi="Trebuchet MS"/>
          <w:b/>
          <w:bCs/>
          <w:color w:val="000000"/>
        </w:rPr>
        <w:t>Ecology &amp; Biodiversity Net Gain</w:t>
      </w:r>
    </w:p>
    <w:p w14:paraId="173BC4BF" w14:textId="77777777" w:rsidR="00732942" w:rsidRPr="00732942" w:rsidRDefault="00732942" w:rsidP="00732942">
      <w:pPr>
        <w:overflowPunct w:val="0"/>
        <w:autoSpaceDE w:val="0"/>
        <w:autoSpaceDN w:val="0"/>
        <w:adjustRightInd w:val="0"/>
        <w:jc w:val="both"/>
        <w:textAlignment w:val="baseline"/>
        <w:rPr>
          <w:rFonts w:ascii="Trebuchet MS" w:hAnsi="Trebuchet MS"/>
          <w:color w:val="000000"/>
        </w:rPr>
      </w:pPr>
    </w:p>
    <w:p w14:paraId="6AF796AC" w14:textId="77777777" w:rsidR="00732942" w:rsidRPr="00732942" w:rsidRDefault="00732942" w:rsidP="00732942">
      <w:pPr>
        <w:overflowPunct w:val="0"/>
        <w:autoSpaceDE w:val="0"/>
        <w:autoSpaceDN w:val="0"/>
        <w:adjustRightInd w:val="0"/>
        <w:jc w:val="both"/>
        <w:textAlignment w:val="baseline"/>
        <w:rPr>
          <w:rFonts w:ascii="Trebuchet MS" w:hAnsi="Trebuchet MS"/>
          <w:color w:val="000000"/>
        </w:rPr>
      </w:pPr>
      <w:r w:rsidRPr="00732942">
        <w:rPr>
          <w:rFonts w:ascii="Trebuchet MS" w:hAnsi="Trebuchet MS"/>
          <w:color w:val="000000"/>
        </w:rPr>
        <w:t>6.13</w:t>
      </w:r>
      <w:r w:rsidRPr="00732942">
        <w:rPr>
          <w:rFonts w:ascii="Trebuchet MS" w:hAnsi="Trebuchet MS"/>
          <w:color w:val="000000"/>
        </w:rPr>
        <w:tab/>
      </w:r>
      <w:r w:rsidRPr="00732942">
        <w:rPr>
          <w:rFonts w:ascii="Trebuchet MS" w:hAnsi="Trebuchet MS" w:cs="Arial"/>
        </w:rPr>
        <w:t>Schedule 14 of The Environment Act 2021 requires that all development (apart from those meeting the criteria for exemption) provide a minimum of 10% biodiversity net gain (BNG). The biodiversity gain objective must be met in relation to development for which planning permission is granted, demonstrated through the completion of the Statutory Metric and Biodiversity Gain Plan.</w:t>
      </w:r>
    </w:p>
    <w:p w14:paraId="375C22AC" w14:textId="77777777" w:rsidR="00732942" w:rsidRPr="00732942" w:rsidRDefault="00732942" w:rsidP="00732942">
      <w:pPr>
        <w:overflowPunct w:val="0"/>
        <w:autoSpaceDE w:val="0"/>
        <w:autoSpaceDN w:val="0"/>
        <w:adjustRightInd w:val="0"/>
        <w:jc w:val="both"/>
        <w:textAlignment w:val="baseline"/>
        <w:rPr>
          <w:rFonts w:ascii="Trebuchet MS" w:hAnsi="Trebuchet MS"/>
          <w:color w:val="000000"/>
        </w:rPr>
      </w:pPr>
    </w:p>
    <w:p w14:paraId="64AAE065" w14:textId="77777777" w:rsidR="00732942" w:rsidRPr="00732942" w:rsidRDefault="00732942" w:rsidP="00732942">
      <w:pPr>
        <w:overflowPunct w:val="0"/>
        <w:autoSpaceDE w:val="0"/>
        <w:autoSpaceDN w:val="0"/>
        <w:adjustRightInd w:val="0"/>
        <w:jc w:val="both"/>
        <w:textAlignment w:val="baseline"/>
        <w:rPr>
          <w:rFonts w:ascii="Trebuchet MS" w:hAnsi="Trebuchet MS"/>
          <w:color w:val="000000"/>
        </w:rPr>
      </w:pPr>
      <w:r w:rsidRPr="00732942">
        <w:rPr>
          <w:rFonts w:ascii="Trebuchet MS" w:hAnsi="Trebuchet MS"/>
          <w:color w:val="000000"/>
        </w:rPr>
        <w:t>6.14</w:t>
      </w:r>
      <w:r w:rsidRPr="00732942">
        <w:rPr>
          <w:rFonts w:ascii="Trebuchet MS" w:hAnsi="Trebuchet MS"/>
          <w:color w:val="000000"/>
        </w:rPr>
        <w:tab/>
        <w:t>The proposed development is constructed primarily on existing hardstanding and does not impact at least 25m</w:t>
      </w:r>
      <w:r w:rsidRPr="00732942">
        <w:rPr>
          <w:rFonts w:ascii="Trebuchet MS" w:hAnsi="Trebuchet MS"/>
          <w:color w:val="000000"/>
          <w:vertAlign w:val="superscript"/>
        </w:rPr>
        <w:t>2</w:t>
      </w:r>
      <w:r w:rsidRPr="00732942">
        <w:rPr>
          <w:rFonts w:ascii="Trebuchet MS" w:hAnsi="Trebuchet MS"/>
          <w:color w:val="000000"/>
        </w:rPr>
        <w:t xml:space="preserve"> of habitat. Therefore, it is considered that the </w:t>
      </w:r>
      <w:r w:rsidRPr="00732942">
        <w:rPr>
          <w:rFonts w:ascii="Trebuchet MS" w:hAnsi="Trebuchet MS"/>
          <w:color w:val="000000"/>
        </w:rPr>
        <w:lastRenderedPageBreak/>
        <w:t>proposal would not result in any unacceptable harm to the ecology of the site and its surrounding area, meets the criteria for exemption by de minimis and is in accordance with Schedule 14 of The Environment Act 2021.</w:t>
      </w:r>
    </w:p>
    <w:p w14:paraId="0A6F8093" w14:textId="77777777" w:rsidR="00732942" w:rsidRPr="00732942" w:rsidRDefault="00732942" w:rsidP="00732942">
      <w:pPr>
        <w:overflowPunct w:val="0"/>
        <w:autoSpaceDE w:val="0"/>
        <w:autoSpaceDN w:val="0"/>
        <w:adjustRightInd w:val="0"/>
        <w:jc w:val="both"/>
        <w:textAlignment w:val="baseline"/>
        <w:rPr>
          <w:rFonts w:ascii="Trebuchet MS" w:hAnsi="Trebuchet MS" w:cs="Arial"/>
        </w:rPr>
      </w:pPr>
    </w:p>
    <w:p w14:paraId="72A440DF" w14:textId="77777777" w:rsidR="00732942" w:rsidRPr="00732942" w:rsidRDefault="00732942" w:rsidP="00732942">
      <w:pPr>
        <w:pStyle w:val="ListParagraph"/>
        <w:numPr>
          <w:ilvl w:val="0"/>
          <w:numId w:val="1"/>
        </w:numPr>
        <w:overflowPunct w:val="0"/>
        <w:autoSpaceDE w:val="0"/>
        <w:autoSpaceDN w:val="0"/>
        <w:adjustRightInd w:val="0"/>
        <w:spacing w:after="0" w:line="240" w:lineRule="auto"/>
        <w:ind w:left="567" w:hanging="567"/>
        <w:jc w:val="both"/>
        <w:textAlignment w:val="baseline"/>
        <w:rPr>
          <w:rFonts w:ascii="Trebuchet MS" w:eastAsia="Times New Roman" w:hAnsi="Trebuchet MS" w:cs="Arial"/>
          <w:b/>
          <w:bCs/>
          <w:sz w:val="24"/>
          <w:szCs w:val="24"/>
        </w:rPr>
      </w:pPr>
      <w:r w:rsidRPr="00732942">
        <w:rPr>
          <w:rFonts w:ascii="Trebuchet MS" w:eastAsia="Times New Roman" w:hAnsi="Trebuchet MS" w:cs="Arial"/>
          <w:b/>
          <w:bCs/>
          <w:sz w:val="24"/>
          <w:szCs w:val="24"/>
        </w:rPr>
        <w:t>Conclusions and reasons for approval</w:t>
      </w:r>
    </w:p>
    <w:p w14:paraId="22599111" w14:textId="77777777" w:rsidR="00732942" w:rsidRPr="00732942" w:rsidRDefault="00732942" w:rsidP="00732942">
      <w:pPr>
        <w:overflowPunct w:val="0"/>
        <w:autoSpaceDE w:val="0"/>
        <w:autoSpaceDN w:val="0"/>
        <w:adjustRightInd w:val="0"/>
        <w:jc w:val="both"/>
        <w:textAlignment w:val="baseline"/>
        <w:rPr>
          <w:rFonts w:ascii="Arial" w:hAnsi="Arial" w:cs="Arial"/>
        </w:rPr>
      </w:pPr>
    </w:p>
    <w:p w14:paraId="611EFBEF" w14:textId="77777777" w:rsidR="00732942" w:rsidRPr="00732942" w:rsidRDefault="00732942" w:rsidP="00732942">
      <w:pPr>
        <w:overflowPunct w:val="0"/>
        <w:autoSpaceDE w:val="0"/>
        <w:autoSpaceDN w:val="0"/>
        <w:adjustRightInd w:val="0"/>
        <w:jc w:val="both"/>
        <w:textAlignment w:val="baseline"/>
        <w:rPr>
          <w:rFonts w:ascii="Trebuchet MS" w:hAnsi="Trebuchet MS" w:cs="Arial"/>
        </w:rPr>
      </w:pPr>
      <w:r w:rsidRPr="00732942">
        <w:rPr>
          <w:rFonts w:ascii="Trebuchet MS" w:hAnsi="Trebuchet MS" w:cs="Arial"/>
        </w:rPr>
        <w:t>7.1</w:t>
      </w:r>
      <w:r w:rsidRPr="00732942">
        <w:rPr>
          <w:rFonts w:ascii="Trebuchet MS" w:hAnsi="Trebuchet MS" w:cs="Arial"/>
        </w:rPr>
        <w:tab/>
        <w:t>In accordance with Section 38 of the Planning and Compulsory Purchase Act 2004 the decision on this application should be taken in accordance with the Development Plan unless material considerations indicate otherwise.</w:t>
      </w:r>
    </w:p>
    <w:p w14:paraId="7CB3F9F4" w14:textId="77777777" w:rsidR="00732942" w:rsidRPr="00732942" w:rsidRDefault="00732942" w:rsidP="00732942">
      <w:pPr>
        <w:overflowPunct w:val="0"/>
        <w:autoSpaceDE w:val="0"/>
        <w:autoSpaceDN w:val="0"/>
        <w:adjustRightInd w:val="0"/>
        <w:jc w:val="both"/>
        <w:textAlignment w:val="baseline"/>
        <w:rPr>
          <w:rFonts w:ascii="Trebuchet MS" w:hAnsi="Trebuchet MS" w:cs="Arial"/>
          <w:b/>
          <w:bCs/>
        </w:rPr>
      </w:pPr>
    </w:p>
    <w:p w14:paraId="1F8908B1" w14:textId="77777777" w:rsidR="00732942" w:rsidRPr="00732942" w:rsidRDefault="00732942" w:rsidP="00732942">
      <w:pPr>
        <w:overflowPunct w:val="0"/>
        <w:autoSpaceDE w:val="0"/>
        <w:autoSpaceDN w:val="0"/>
        <w:adjustRightInd w:val="0"/>
        <w:jc w:val="both"/>
        <w:textAlignment w:val="baseline"/>
        <w:rPr>
          <w:rFonts w:ascii="Trebuchet MS" w:hAnsi="Trebuchet MS" w:cs="Arial"/>
        </w:rPr>
      </w:pPr>
      <w:r w:rsidRPr="00732942">
        <w:rPr>
          <w:rFonts w:ascii="Trebuchet MS" w:hAnsi="Trebuchet MS" w:cs="Arial"/>
        </w:rPr>
        <w:t>7.2</w:t>
      </w:r>
      <w:r w:rsidRPr="00732942">
        <w:rPr>
          <w:rFonts w:ascii="Trebuchet MS" w:hAnsi="Trebuchet MS" w:cs="Arial"/>
        </w:rPr>
        <w:tab/>
      </w:r>
      <w:r w:rsidRPr="00732942">
        <w:rPr>
          <w:rFonts w:ascii="Trebuchet MS" w:hAnsi="Trebuchet MS"/>
        </w:rPr>
        <w:t xml:space="preserve">It is proposed to install 2.4 metres high timber screened green weld mesh fencing and gates to the existing pedestrian and vehicular entrances. Additional fencing and the removal of a section of the existing brick wall is proposed to create a new enclosed bin storage area accessible from inside the site. The proposal comes in response to security and safeguarding concerns at the site due to residents absconding without authorisation. The proposal is considered to adequately address this issue. It is also considered that the proposal will have no adverse impact on the visual amenity of the locality and is appropriate in terms of scale, form, materials and setting. Therefore, it is considered that the proposal is in accordance with Saved Policies UHT1 and UHT4 of the Eastbourne Borough Plan 2001-2011, Saved Policy D1 of the Eastbourne Core Strategy 2013 and is supported by Paragraphs 8(b) and 98(b) of the NPPF 2024 and </w:t>
      </w:r>
      <w:r w:rsidRPr="00732942">
        <w:rPr>
          <w:rFonts w:ascii="Trebuchet MS" w:hAnsi="Trebuchet MS"/>
          <w:color w:val="000000"/>
        </w:rPr>
        <w:t>Schedule 14 of The Environment Act 2021</w:t>
      </w:r>
      <w:r w:rsidRPr="00732942">
        <w:rPr>
          <w:rFonts w:ascii="Trebuchet MS" w:hAnsi="Trebuchet MS"/>
        </w:rPr>
        <w:t>.</w:t>
      </w:r>
    </w:p>
    <w:p w14:paraId="671F3C4D" w14:textId="77777777" w:rsidR="00732942" w:rsidRPr="00732942" w:rsidRDefault="00732942" w:rsidP="00732942">
      <w:pPr>
        <w:overflowPunct w:val="0"/>
        <w:autoSpaceDE w:val="0"/>
        <w:autoSpaceDN w:val="0"/>
        <w:adjustRightInd w:val="0"/>
        <w:jc w:val="both"/>
        <w:textAlignment w:val="baseline"/>
        <w:rPr>
          <w:rFonts w:ascii="Trebuchet MS" w:hAnsi="Trebuchet MS" w:cs="Arial"/>
        </w:rPr>
      </w:pPr>
    </w:p>
    <w:p w14:paraId="3459332F" w14:textId="77777777" w:rsidR="00732942" w:rsidRPr="00732942" w:rsidRDefault="00732942" w:rsidP="00732942">
      <w:pPr>
        <w:overflowPunct w:val="0"/>
        <w:autoSpaceDE w:val="0"/>
        <w:autoSpaceDN w:val="0"/>
        <w:adjustRightInd w:val="0"/>
        <w:jc w:val="both"/>
        <w:textAlignment w:val="baseline"/>
        <w:rPr>
          <w:rFonts w:ascii="Trebuchet MS" w:hAnsi="Trebuchet MS" w:cs="Arial"/>
        </w:rPr>
      </w:pPr>
      <w:r w:rsidRPr="00732942">
        <w:rPr>
          <w:rFonts w:ascii="Trebuchet MS" w:hAnsi="Trebuchet MS" w:cs="Arial"/>
        </w:rPr>
        <w:t>7.3</w:t>
      </w:r>
      <w:r w:rsidRPr="00732942">
        <w:rPr>
          <w:rFonts w:ascii="Trebuchet MS" w:hAnsi="Trebuchet MS" w:cs="Arial"/>
        </w:rPr>
        <w:tab/>
        <w:t>In determining this planning application, the County Council has worked with the applicant and agent in a positive and proactive manner. The Council has also sought views from consultees and neighbours and has considered these in preparing the recommendation. This approach has been taken positively and proactively in accordance with the requirement in the NPPF, and as set out in the Town and Country Planning (Development Management Procedure) (England) Order 2015.</w:t>
      </w:r>
    </w:p>
    <w:p w14:paraId="5D0D6A6A" w14:textId="77777777" w:rsidR="00732942" w:rsidRPr="00732942" w:rsidRDefault="00732942" w:rsidP="00732942">
      <w:pPr>
        <w:autoSpaceDN w:val="0"/>
        <w:jc w:val="both"/>
        <w:textAlignment w:val="baseline"/>
        <w:rPr>
          <w:rFonts w:ascii="Trebuchet MS" w:hAnsi="Trebuchet MS" w:cs="Arial"/>
        </w:rPr>
      </w:pPr>
    </w:p>
    <w:p w14:paraId="66B84444" w14:textId="77777777" w:rsidR="00732942" w:rsidRPr="00732942" w:rsidRDefault="00732942" w:rsidP="00732942">
      <w:pPr>
        <w:autoSpaceDN w:val="0"/>
        <w:jc w:val="both"/>
        <w:textAlignment w:val="baseline"/>
        <w:rPr>
          <w:rFonts w:ascii="Trebuchet MS" w:hAnsi="Trebuchet MS" w:cs="Arial"/>
        </w:rPr>
      </w:pPr>
      <w:r w:rsidRPr="00732942">
        <w:rPr>
          <w:rFonts w:ascii="Trebuchet MS" w:hAnsi="Trebuchet MS" w:cs="Arial"/>
        </w:rPr>
        <w:t>7.4</w:t>
      </w:r>
      <w:r w:rsidRPr="00732942">
        <w:rPr>
          <w:rFonts w:ascii="Trebuchet MS" w:hAnsi="Trebuchet MS" w:cs="Arial"/>
        </w:rPr>
        <w:tab/>
        <w:t xml:space="preserve">There are no other material considerations and the decision should be taken in accordance with the Development Plan. </w:t>
      </w:r>
    </w:p>
    <w:p w14:paraId="461FC3C9" w14:textId="77777777" w:rsidR="00732942" w:rsidRPr="00732942" w:rsidRDefault="00732942" w:rsidP="00732942">
      <w:pPr>
        <w:pStyle w:val="ListParagraph"/>
        <w:ind w:left="0"/>
        <w:jc w:val="both"/>
        <w:rPr>
          <w:rFonts w:ascii="Trebuchet MS" w:hAnsi="Trebuchet MS"/>
          <w:b/>
          <w:bCs/>
        </w:rPr>
      </w:pPr>
    </w:p>
    <w:p w14:paraId="4BA6E31D" w14:textId="77777777" w:rsidR="00732942" w:rsidRPr="00732942" w:rsidRDefault="00732942" w:rsidP="00732942">
      <w:pPr>
        <w:pStyle w:val="ListParagraph"/>
        <w:numPr>
          <w:ilvl w:val="0"/>
          <w:numId w:val="1"/>
        </w:numPr>
        <w:ind w:left="567" w:hanging="567"/>
        <w:jc w:val="both"/>
        <w:rPr>
          <w:rFonts w:ascii="Trebuchet MS" w:hAnsi="Trebuchet MS"/>
          <w:b/>
          <w:bCs/>
          <w:sz w:val="24"/>
          <w:szCs w:val="24"/>
        </w:rPr>
      </w:pPr>
      <w:r w:rsidRPr="00732942">
        <w:rPr>
          <w:rFonts w:ascii="Trebuchet MS" w:hAnsi="Trebuchet MS"/>
          <w:b/>
          <w:bCs/>
          <w:sz w:val="24"/>
          <w:szCs w:val="24"/>
        </w:rPr>
        <w:t>Recommendation</w:t>
      </w:r>
    </w:p>
    <w:p w14:paraId="5C63BB5B" w14:textId="77777777" w:rsidR="00732942" w:rsidRPr="00732942" w:rsidRDefault="00732942" w:rsidP="00732942">
      <w:pPr>
        <w:jc w:val="both"/>
        <w:rPr>
          <w:rFonts w:ascii="Trebuchet MS" w:hAnsi="Trebuchet MS" w:cs="Arial"/>
        </w:rPr>
      </w:pPr>
      <w:r w:rsidRPr="00732942">
        <w:rPr>
          <w:rFonts w:ascii="Trebuchet MS" w:hAnsi="Trebuchet MS" w:cs="Arial"/>
        </w:rPr>
        <w:t>8.1</w:t>
      </w:r>
      <w:r w:rsidRPr="00732942">
        <w:rPr>
          <w:rFonts w:ascii="Trebuchet MS" w:hAnsi="Trebuchet MS" w:cs="Arial"/>
        </w:rPr>
        <w:tab/>
        <w:t>To grant planning permission subject to the following conditions: -</w:t>
      </w:r>
    </w:p>
    <w:p w14:paraId="5131BC86" w14:textId="0D5723C1" w:rsidR="00732942" w:rsidRPr="00732942" w:rsidRDefault="00732942" w:rsidP="00732942">
      <w:pPr>
        <w:jc w:val="both"/>
        <w:rPr>
          <w:rFonts w:ascii="Trebuchet MS" w:hAnsi="Trebuchet MS" w:cs="Arial"/>
        </w:rPr>
      </w:pPr>
    </w:p>
    <w:p w14:paraId="7C1A3D4A" w14:textId="77777777" w:rsidR="00732942" w:rsidRPr="00732942" w:rsidRDefault="00732942" w:rsidP="00732942">
      <w:pPr>
        <w:ind w:left="540" w:hanging="540"/>
        <w:jc w:val="both"/>
        <w:rPr>
          <w:rFonts w:ascii="Trebuchet MS" w:hAnsi="Trebuchet MS" w:cs="Arial"/>
        </w:rPr>
      </w:pPr>
      <w:r w:rsidRPr="00732942">
        <w:rPr>
          <w:rFonts w:ascii="Trebuchet MS" w:hAnsi="Trebuchet MS" w:cs="Arial"/>
        </w:rPr>
        <w:t>1.</w:t>
      </w:r>
      <w:r w:rsidRPr="00732942">
        <w:rPr>
          <w:rFonts w:ascii="Trebuchet MS" w:hAnsi="Trebuchet MS" w:cs="Arial"/>
        </w:rPr>
        <w:tab/>
        <w:t>The development hereby permitted shall be commenced before the expiration of three years from the date of this permission.</w:t>
      </w:r>
    </w:p>
    <w:p w14:paraId="15AE2D35" w14:textId="77777777" w:rsidR="00732942" w:rsidRPr="00732942" w:rsidRDefault="00732942" w:rsidP="00732942">
      <w:pPr>
        <w:ind w:left="540" w:hanging="540"/>
        <w:jc w:val="both"/>
        <w:rPr>
          <w:rFonts w:ascii="Trebuchet MS" w:hAnsi="Trebuchet MS" w:cs="Arial"/>
        </w:rPr>
      </w:pPr>
      <w:r w:rsidRPr="00732942">
        <w:rPr>
          <w:rFonts w:ascii="Trebuchet MS" w:hAnsi="Trebuchet MS" w:cs="Arial"/>
        </w:rPr>
        <w:tab/>
      </w:r>
    </w:p>
    <w:p w14:paraId="5608FE54" w14:textId="77777777" w:rsidR="00732942" w:rsidRPr="00732942" w:rsidRDefault="00732942" w:rsidP="00732942">
      <w:pPr>
        <w:ind w:left="540" w:hanging="540"/>
        <w:jc w:val="both"/>
        <w:rPr>
          <w:rFonts w:ascii="Trebuchet MS" w:hAnsi="Trebuchet MS" w:cs="Arial"/>
        </w:rPr>
      </w:pPr>
      <w:r w:rsidRPr="00732942">
        <w:rPr>
          <w:rFonts w:ascii="Trebuchet MS" w:hAnsi="Trebuchet MS" w:cs="Arial"/>
        </w:rPr>
        <w:tab/>
        <w:t>Reason: To comply with Section 91 of the Town and Country Planning Act 1990.</w:t>
      </w:r>
    </w:p>
    <w:p w14:paraId="3211BF92" w14:textId="77777777" w:rsidR="00732942" w:rsidRPr="00732942" w:rsidRDefault="00732942" w:rsidP="00732942">
      <w:pPr>
        <w:ind w:left="540" w:hanging="540"/>
        <w:jc w:val="both"/>
        <w:rPr>
          <w:rFonts w:ascii="Trebuchet MS" w:hAnsi="Trebuchet MS" w:cs="Arial"/>
        </w:rPr>
      </w:pPr>
    </w:p>
    <w:p w14:paraId="6DEF22D2" w14:textId="77777777" w:rsidR="00732942" w:rsidRPr="00732942" w:rsidRDefault="00732942" w:rsidP="00732942">
      <w:pPr>
        <w:ind w:left="540" w:hanging="540"/>
        <w:jc w:val="both"/>
        <w:rPr>
          <w:rFonts w:ascii="Trebuchet MS" w:hAnsi="Trebuchet MS" w:cs="Arial"/>
        </w:rPr>
      </w:pPr>
      <w:r w:rsidRPr="00732942">
        <w:rPr>
          <w:rFonts w:ascii="Trebuchet MS" w:hAnsi="Trebuchet MS" w:cs="Arial"/>
        </w:rPr>
        <w:t>2.</w:t>
      </w:r>
      <w:r w:rsidRPr="00732942">
        <w:rPr>
          <w:rFonts w:ascii="Trebuchet MS" w:hAnsi="Trebuchet MS" w:cs="Arial"/>
        </w:rPr>
        <w:tab/>
        <w:t>The development hereby permitted shall be carried out in accordance with the plans and documents listed in the Schedule of Approved Plans and Documents.</w:t>
      </w:r>
    </w:p>
    <w:p w14:paraId="0A17C9E1" w14:textId="77777777" w:rsidR="00732942" w:rsidRPr="00732942" w:rsidRDefault="00732942" w:rsidP="00732942">
      <w:pPr>
        <w:ind w:left="540" w:hanging="540"/>
        <w:jc w:val="both"/>
        <w:rPr>
          <w:rFonts w:ascii="Trebuchet MS" w:hAnsi="Trebuchet MS" w:cs="Arial"/>
        </w:rPr>
      </w:pPr>
      <w:r w:rsidRPr="00732942">
        <w:rPr>
          <w:rFonts w:ascii="Trebuchet MS" w:hAnsi="Trebuchet MS" w:cs="Arial"/>
        </w:rPr>
        <w:tab/>
      </w:r>
    </w:p>
    <w:p w14:paraId="4DA86C51" w14:textId="77777777" w:rsidR="00732942" w:rsidRPr="00732942" w:rsidRDefault="00732942" w:rsidP="00732942">
      <w:pPr>
        <w:ind w:left="540" w:hanging="540"/>
        <w:jc w:val="both"/>
        <w:rPr>
          <w:rFonts w:ascii="Trebuchet MS" w:hAnsi="Trebuchet MS" w:cs="Arial"/>
        </w:rPr>
      </w:pPr>
      <w:r w:rsidRPr="00732942">
        <w:rPr>
          <w:rFonts w:ascii="Trebuchet MS" w:hAnsi="Trebuchet MS" w:cs="Arial"/>
        </w:rPr>
        <w:tab/>
        <w:t>Reason: For the avoidance of doubt and in the interests of proper planning.</w:t>
      </w:r>
    </w:p>
    <w:p w14:paraId="51504660" w14:textId="77777777" w:rsidR="00732942" w:rsidRPr="00732942" w:rsidRDefault="00732942" w:rsidP="00732942">
      <w:pPr>
        <w:ind w:left="540" w:hanging="540"/>
        <w:jc w:val="both"/>
        <w:rPr>
          <w:rFonts w:ascii="Trebuchet MS" w:hAnsi="Trebuchet MS" w:cs="Arial"/>
        </w:rPr>
      </w:pPr>
    </w:p>
    <w:p w14:paraId="0FA8C0BF" w14:textId="77777777" w:rsidR="00732942" w:rsidRPr="00732942" w:rsidRDefault="00732942" w:rsidP="00732942">
      <w:pPr>
        <w:ind w:left="540" w:hanging="540"/>
        <w:jc w:val="both"/>
        <w:rPr>
          <w:rFonts w:ascii="Trebuchet MS" w:hAnsi="Trebuchet MS" w:cs="Arial"/>
        </w:rPr>
      </w:pPr>
      <w:r w:rsidRPr="00732942">
        <w:rPr>
          <w:rFonts w:ascii="Trebuchet MS" w:hAnsi="Trebuchet MS" w:cs="Arial"/>
        </w:rPr>
        <w:t>3.</w:t>
      </w:r>
      <w:r w:rsidRPr="00732942">
        <w:rPr>
          <w:rFonts w:ascii="Trebuchet MS" w:hAnsi="Trebuchet MS" w:cs="Arial"/>
        </w:rPr>
        <w:tab/>
        <w:t xml:space="preserve">The fencing hereby permitted shall be constructed of green weld mesh with timber panelling and be 2.4 meters in height, unless otherwise agreed in writing by the Director of Communities, Economy and Transport. </w:t>
      </w:r>
    </w:p>
    <w:p w14:paraId="57F71A21" w14:textId="77777777" w:rsidR="00732942" w:rsidRPr="00732942" w:rsidRDefault="00732942" w:rsidP="00732942">
      <w:pPr>
        <w:ind w:left="540" w:hanging="540"/>
        <w:jc w:val="both"/>
        <w:rPr>
          <w:rFonts w:ascii="Trebuchet MS" w:hAnsi="Trebuchet MS" w:cs="Arial"/>
        </w:rPr>
      </w:pPr>
      <w:r w:rsidRPr="00732942">
        <w:rPr>
          <w:rFonts w:ascii="Trebuchet MS" w:hAnsi="Trebuchet MS" w:cs="Arial"/>
        </w:rPr>
        <w:tab/>
      </w:r>
    </w:p>
    <w:p w14:paraId="3DB24D6A" w14:textId="77777777" w:rsidR="00732942" w:rsidRPr="00732942" w:rsidRDefault="00732942" w:rsidP="00732942">
      <w:pPr>
        <w:ind w:left="540" w:hanging="540"/>
        <w:jc w:val="both"/>
        <w:rPr>
          <w:rFonts w:ascii="Trebuchet MS" w:hAnsi="Trebuchet MS" w:cs="Arial"/>
        </w:rPr>
      </w:pPr>
      <w:r w:rsidRPr="00732942">
        <w:rPr>
          <w:rFonts w:ascii="Trebuchet MS" w:hAnsi="Trebuchet MS" w:cs="Arial"/>
        </w:rPr>
        <w:tab/>
        <w:t>Reason: In the interest of appropriate development and amenity, in accordance with Policy UHT4 of the Eastbourne Borough Plan 2001-2011.</w:t>
      </w:r>
    </w:p>
    <w:p w14:paraId="7C50A4C9" w14:textId="77777777" w:rsidR="00732942" w:rsidRPr="00732942" w:rsidRDefault="00732942" w:rsidP="00732942">
      <w:pPr>
        <w:ind w:left="540" w:hanging="540"/>
        <w:jc w:val="both"/>
        <w:rPr>
          <w:rFonts w:ascii="Trebuchet MS" w:hAnsi="Trebuchet MS" w:cs="Arial"/>
        </w:rPr>
      </w:pPr>
    </w:p>
    <w:p w14:paraId="3CCEA596" w14:textId="77777777" w:rsidR="00732942" w:rsidRPr="00732942" w:rsidRDefault="00732942" w:rsidP="00732942">
      <w:pPr>
        <w:ind w:left="540" w:hanging="540"/>
        <w:jc w:val="both"/>
        <w:rPr>
          <w:rFonts w:ascii="Trebuchet MS" w:hAnsi="Trebuchet MS" w:cs="Arial"/>
        </w:rPr>
      </w:pPr>
      <w:r w:rsidRPr="00732942">
        <w:rPr>
          <w:rFonts w:ascii="Trebuchet MS" w:hAnsi="Trebuchet MS" w:cs="Arial"/>
        </w:rPr>
        <w:t>4.</w:t>
      </w:r>
      <w:r w:rsidRPr="00732942">
        <w:rPr>
          <w:rFonts w:ascii="Trebuchet MS" w:hAnsi="Trebuchet MS" w:cs="Arial"/>
        </w:rPr>
        <w:tab/>
        <w:t>Permanent external storage of bins at the site shall be limited to the approved external bin storage area, unless otherwise agreed in writing by the Director of Communities, Economy and Transport.</w:t>
      </w:r>
    </w:p>
    <w:p w14:paraId="5EB33AFD" w14:textId="77777777" w:rsidR="00732942" w:rsidRPr="00732942" w:rsidRDefault="00732942" w:rsidP="00732942">
      <w:pPr>
        <w:ind w:left="540" w:hanging="540"/>
        <w:jc w:val="both"/>
        <w:rPr>
          <w:rFonts w:ascii="Trebuchet MS" w:hAnsi="Trebuchet MS" w:cs="Arial"/>
        </w:rPr>
      </w:pPr>
      <w:r w:rsidRPr="00732942">
        <w:rPr>
          <w:rFonts w:ascii="Trebuchet MS" w:hAnsi="Trebuchet MS" w:cs="Arial"/>
        </w:rPr>
        <w:tab/>
      </w:r>
    </w:p>
    <w:p w14:paraId="1CEAF166" w14:textId="77777777" w:rsidR="00732942" w:rsidRPr="00732942" w:rsidRDefault="00732942" w:rsidP="00732942">
      <w:pPr>
        <w:ind w:left="540" w:hanging="540"/>
        <w:jc w:val="both"/>
        <w:rPr>
          <w:rFonts w:ascii="Trebuchet MS" w:hAnsi="Trebuchet MS" w:cs="Arial"/>
        </w:rPr>
      </w:pPr>
      <w:r w:rsidRPr="00732942">
        <w:rPr>
          <w:rFonts w:ascii="Trebuchet MS" w:hAnsi="Trebuchet MS" w:cs="Arial"/>
        </w:rPr>
        <w:tab/>
        <w:t>Reason: In the interests of amenity in accordance with Policy UHT4 of the Eastbourne Borough Plan 2001-2011.</w:t>
      </w:r>
    </w:p>
    <w:p w14:paraId="2330741D" w14:textId="77777777" w:rsidR="00732942" w:rsidRDefault="00732942" w:rsidP="00732942">
      <w:pPr>
        <w:ind w:left="540" w:hanging="540"/>
        <w:jc w:val="both"/>
        <w:rPr>
          <w:rFonts w:ascii="Trebuchet MS" w:hAnsi="Trebuchet MS" w:cs="Arial"/>
        </w:rPr>
      </w:pPr>
      <w:r w:rsidRPr="00732942">
        <w:rPr>
          <w:rFonts w:ascii="Trebuchet MS" w:hAnsi="Trebuchet MS" w:cs="Arial"/>
        </w:rPr>
        <w:tab/>
      </w:r>
    </w:p>
    <w:p w14:paraId="7C3BA8B2" w14:textId="4E836E6F" w:rsidR="00732942" w:rsidRPr="00732942" w:rsidRDefault="00732942" w:rsidP="00732942">
      <w:pPr>
        <w:ind w:left="540" w:hanging="540"/>
        <w:jc w:val="both"/>
        <w:rPr>
          <w:rFonts w:ascii="Trebuchet MS" w:hAnsi="Trebuchet MS" w:cs="Arial"/>
        </w:rPr>
      </w:pPr>
      <w:r w:rsidRPr="00732942">
        <w:rPr>
          <w:rFonts w:ascii="Trebuchet MS" w:hAnsi="Trebuchet MS" w:cs="Arial"/>
        </w:rPr>
        <w:t>INFORMATIVES</w:t>
      </w:r>
    </w:p>
    <w:p w14:paraId="17C3C248" w14:textId="77777777" w:rsidR="00732942" w:rsidRPr="00732942" w:rsidRDefault="00732942" w:rsidP="00732942">
      <w:pPr>
        <w:ind w:left="540" w:hanging="540"/>
        <w:jc w:val="both"/>
        <w:rPr>
          <w:rFonts w:ascii="Trebuchet MS" w:hAnsi="Trebuchet MS" w:cs="Arial"/>
        </w:rPr>
      </w:pPr>
    </w:p>
    <w:p w14:paraId="4C010352" w14:textId="77777777" w:rsidR="00732942" w:rsidRPr="00732942" w:rsidRDefault="00732942" w:rsidP="00732942">
      <w:pPr>
        <w:ind w:left="540" w:hanging="540"/>
        <w:jc w:val="both"/>
        <w:rPr>
          <w:rFonts w:ascii="Trebuchet MS" w:hAnsi="Trebuchet MS" w:cs="Arial"/>
        </w:rPr>
      </w:pPr>
      <w:r w:rsidRPr="00732942">
        <w:rPr>
          <w:rFonts w:ascii="Trebuchet MS" w:hAnsi="Trebuchet MS" w:cs="Arial"/>
        </w:rPr>
        <w:t>1.</w:t>
      </w:r>
      <w:r w:rsidRPr="00732942">
        <w:rPr>
          <w:rFonts w:ascii="Trebuchet MS" w:hAnsi="Trebuchet MS" w:cs="Arial"/>
        </w:rPr>
        <w:tab/>
        <w:t>The effect of paragraph 13 of Schedule 7A to the Town and Country Planning Act 1990 is that planning permission granted for the development of land in England is deemed to have been granted subject to the condition ("the biodiversity gain condition") that development may not begin unless: (a) a Biodiversity Gain Plan has been submitted to the planning authority, and (b) the planning authority has approved the plan. The planning authority, for the purposes of determining whether to approve a Biodiversity Gain Plan if one is required in respect of this permission would be East Sussex County Council. There are statutory exemptions and transitional arrangements which mean that the biodiversity gain condition does not always apply. These are listed in paragraph 17 of Schedule 7A of the Town and Country Planning Act 1990 and the Biodiversity Gain Requirements (Exemptions) Regulations 2024.</w:t>
      </w:r>
    </w:p>
    <w:p w14:paraId="5DE93F59" w14:textId="77777777" w:rsidR="00732942" w:rsidRPr="00732942" w:rsidRDefault="00732942" w:rsidP="00732942">
      <w:pPr>
        <w:ind w:left="540" w:hanging="540"/>
        <w:jc w:val="both"/>
        <w:rPr>
          <w:rFonts w:ascii="Trebuchet MS" w:hAnsi="Trebuchet MS" w:cs="Arial"/>
        </w:rPr>
      </w:pPr>
      <w:r w:rsidRPr="00732942">
        <w:rPr>
          <w:rFonts w:ascii="Trebuchet MS" w:hAnsi="Trebuchet MS" w:cs="Arial"/>
        </w:rPr>
        <w:tab/>
      </w:r>
    </w:p>
    <w:p w14:paraId="58301C03" w14:textId="77777777" w:rsidR="00732942" w:rsidRPr="00732942" w:rsidRDefault="00732942" w:rsidP="00732942">
      <w:pPr>
        <w:ind w:left="540" w:hanging="540"/>
        <w:jc w:val="both"/>
        <w:rPr>
          <w:rFonts w:ascii="Trebuchet MS" w:hAnsi="Trebuchet MS" w:cs="Arial"/>
        </w:rPr>
      </w:pPr>
      <w:r w:rsidRPr="00732942">
        <w:rPr>
          <w:rFonts w:ascii="Trebuchet MS" w:hAnsi="Trebuchet MS" w:cs="Arial"/>
        </w:rPr>
        <w:tab/>
        <w:t xml:space="preserve">Based on the information available this permission does not require the approval of a biodiversity gain plan before development is begun </w:t>
      </w:r>
      <w:r w:rsidRPr="00732942">
        <w:rPr>
          <w:rFonts w:ascii="Trebuchet MS" w:hAnsi="Trebuchet MS" w:cs="Arial"/>
        </w:rPr>
        <w:lastRenderedPageBreak/>
        <w:t>because one of the statutory exemptions or transitional arrangements listed is relevant.</w:t>
      </w:r>
    </w:p>
    <w:p w14:paraId="48AF8165" w14:textId="77777777" w:rsidR="00732942" w:rsidRPr="00732942" w:rsidRDefault="00732942" w:rsidP="00732942">
      <w:pPr>
        <w:ind w:left="540" w:hanging="540"/>
        <w:jc w:val="both"/>
        <w:rPr>
          <w:rFonts w:ascii="Trebuchet MS" w:hAnsi="Trebuchet MS" w:cs="Arial"/>
        </w:rPr>
      </w:pPr>
    </w:p>
    <w:p w14:paraId="1003E586" w14:textId="77777777" w:rsidR="00732942" w:rsidRPr="00732942" w:rsidRDefault="00732942" w:rsidP="00732942">
      <w:pPr>
        <w:ind w:left="540" w:hanging="540"/>
        <w:jc w:val="both"/>
        <w:rPr>
          <w:rFonts w:ascii="Trebuchet MS" w:hAnsi="Trebuchet MS" w:cs="Arial"/>
        </w:rPr>
      </w:pPr>
      <w:r w:rsidRPr="00732942">
        <w:rPr>
          <w:rFonts w:ascii="Trebuchet MS" w:hAnsi="Trebuchet MS" w:cs="Arial"/>
        </w:rPr>
        <w:t>2.</w:t>
      </w:r>
      <w:r w:rsidRPr="00732942">
        <w:rPr>
          <w:rFonts w:ascii="Trebuchet MS" w:hAnsi="Trebuchet MS" w:cs="Arial"/>
        </w:rPr>
        <w:tab/>
        <w:t xml:space="preserve">The applicant is reminded that gas mains and services are likely to be present when working within residential areas. The applicant's attention is drawn to the provided guidance in relation to undertaking works in the vicinity of utilities. </w:t>
      </w:r>
    </w:p>
    <w:p w14:paraId="0088F364" w14:textId="77777777" w:rsidR="00732942" w:rsidRPr="00732942" w:rsidRDefault="00732942" w:rsidP="00732942">
      <w:pPr>
        <w:ind w:left="540" w:hanging="540"/>
        <w:jc w:val="both"/>
        <w:rPr>
          <w:rFonts w:ascii="Trebuchet MS" w:hAnsi="Trebuchet MS" w:cs="Arial"/>
        </w:rPr>
      </w:pPr>
    </w:p>
    <w:p w14:paraId="20EDEF2A" w14:textId="77777777" w:rsidR="00732942" w:rsidRPr="00732942" w:rsidRDefault="00732942" w:rsidP="00732942">
      <w:pPr>
        <w:ind w:left="540" w:hanging="540"/>
        <w:jc w:val="both"/>
        <w:rPr>
          <w:rFonts w:ascii="Trebuchet MS" w:hAnsi="Trebuchet MS" w:cs="Arial"/>
          <w:u w:val="single"/>
        </w:rPr>
      </w:pPr>
      <w:r w:rsidRPr="00732942">
        <w:rPr>
          <w:rFonts w:ascii="Trebuchet MS" w:hAnsi="Trebuchet MS" w:cs="Arial"/>
          <w:u w:val="single"/>
        </w:rPr>
        <w:t>Schedule of Approved Plans and Documents</w:t>
      </w:r>
    </w:p>
    <w:p w14:paraId="62FCDBB3" w14:textId="77777777" w:rsidR="00732942" w:rsidRPr="00732942" w:rsidRDefault="00732942" w:rsidP="00732942">
      <w:pPr>
        <w:ind w:left="540" w:hanging="540"/>
        <w:jc w:val="both"/>
        <w:rPr>
          <w:rFonts w:ascii="Trebuchet MS" w:hAnsi="Trebuchet MS" w:cs="Arial"/>
          <w:u w:val="single"/>
        </w:rPr>
      </w:pPr>
    </w:p>
    <w:p w14:paraId="19854546" w14:textId="77777777" w:rsidR="00732942" w:rsidRPr="00732942" w:rsidRDefault="00732942" w:rsidP="00732942">
      <w:pPr>
        <w:jc w:val="both"/>
        <w:rPr>
          <w:rFonts w:ascii="Trebuchet MS" w:hAnsi="Trebuchet MS" w:cs="Arial"/>
        </w:rPr>
      </w:pPr>
      <w:r w:rsidRPr="00732942">
        <w:rPr>
          <w:rFonts w:ascii="Trebuchet MS" w:hAnsi="Trebuchet MS" w:cs="Arial"/>
        </w:rPr>
        <w:t>Location Plan, Fencing Layout Birds Eye Plan - Amended, Fencing Layout Plan - Amended, Design and Access Statement - Amended</w:t>
      </w:r>
    </w:p>
    <w:p w14:paraId="28BF4521" w14:textId="77777777" w:rsidR="00732942" w:rsidRPr="00732942" w:rsidRDefault="00732942" w:rsidP="00732942">
      <w:pPr>
        <w:ind w:left="540" w:hanging="540"/>
        <w:jc w:val="both"/>
        <w:rPr>
          <w:rFonts w:ascii="Trebuchet MS" w:hAnsi="Trebuchet MS" w:cs="Arial"/>
          <w:u w:val="single"/>
        </w:rPr>
      </w:pPr>
    </w:p>
    <w:p w14:paraId="41935D54" w14:textId="77777777" w:rsidR="00732942" w:rsidRPr="00732942" w:rsidRDefault="00732942" w:rsidP="00732942">
      <w:pPr>
        <w:pStyle w:val="Footer"/>
        <w:tabs>
          <w:tab w:val="clear" w:pos="4153"/>
          <w:tab w:val="clear" w:pos="8306"/>
        </w:tabs>
        <w:rPr>
          <w:rFonts w:ascii="Trebuchet MS" w:hAnsi="Trebuchet MS" w:cs="Arial"/>
          <w:sz w:val="24"/>
          <w:szCs w:val="24"/>
        </w:rPr>
      </w:pPr>
      <w:r w:rsidRPr="00732942">
        <w:rPr>
          <w:rFonts w:ascii="Trebuchet MS" w:hAnsi="Trebuchet MS" w:cs="Arial"/>
          <w:sz w:val="24"/>
          <w:szCs w:val="24"/>
        </w:rPr>
        <w:t>RUPERT CLUBB</w:t>
      </w:r>
    </w:p>
    <w:p w14:paraId="4D703DDA" w14:textId="77777777" w:rsidR="00732942" w:rsidRPr="00732942" w:rsidRDefault="00732942" w:rsidP="00732942">
      <w:pPr>
        <w:pStyle w:val="Footer"/>
        <w:tabs>
          <w:tab w:val="clear" w:pos="4153"/>
          <w:tab w:val="clear" w:pos="8306"/>
        </w:tabs>
        <w:rPr>
          <w:rFonts w:ascii="Trebuchet MS" w:hAnsi="Trebuchet MS" w:cs="Arial"/>
          <w:sz w:val="24"/>
          <w:szCs w:val="24"/>
        </w:rPr>
      </w:pPr>
      <w:r w:rsidRPr="00732942">
        <w:rPr>
          <w:rFonts w:ascii="Trebuchet MS" w:hAnsi="Trebuchet MS" w:cs="Arial"/>
          <w:sz w:val="24"/>
          <w:szCs w:val="24"/>
        </w:rPr>
        <w:t xml:space="preserve">Director of </w:t>
      </w:r>
      <w:r w:rsidRPr="00732942">
        <w:rPr>
          <w:rFonts w:ascii="Trebuchet MS" w:hAnsi="Trebuchet MS" w:cs="Arial"/>
          <w:bCs/>
          <w:sz w:val="24"/>
          <w:szCs w:val="24"/>
        </w:rPr>
        <w:t>Communities, Economy and Transport</w:t>
      </w:r>
    </w:p>
    <w:p w14:paraId="6601A1F8" w14:textId="27DB9657" w:rsidR="00732942" w:rsidRPr="00732942" w:rsidRDefault="00732942" w:rsidP="00732942">
      <w:pPr>
        <w:pStyle w:val="Footer"/>
        <w:tabs>
          <w:tab w:val="clear" w:pos="4153"/>
          <w:tab w:val="clear" w:pos="8306"/>
        </w:tabs>
        <w:rPr>
          <w:rFonts w:ascii="Trebuchet MS" w:hAnsi="Trebuchet MS"/>
          <w:sz w:val="24"/>
          <w:szCs w:val="24"/>
        </w:rPr>
      </w:pPr>
      <w:r w:rsidRPr="00732942">
        <w:rPr>
          <w:rFonts w:ascii="Trebuchet MS" w:hAnsi="Trebuchet MS"/>
          <w:sz w:val="24"/>
          <w:szCs w:val="24"/>
        </w:rPr>
        <w:t>Date:</w:t>
      </w:r>
      <w:r>
        <w:rPr>
          <w:rFonts w:ascii="Trebuchet MS" w:hAnsi="Trebuchet MS"/>
          <w:sz w:val="24"/>
          <w:szCs w:val="24"/>
        </w:rPr>
        <w:t xml:space="preserve"> 16 September 2025</w:t>
      </w:r>
    </w:p>
    <w:p w14:paraId="67AF95C3" w14:textId="77777777" w:rsidR="00732942" w:rsidRPr="00732942" w:rsidRDefault="00732942" w:rsidP="00732942">
      <w:pPr>
        <w:pStyle w:val="Footer"/>
        <w:tabs>
          <w:tab w:val="clear" w:pos="4153"/>
          <w:tab w:val="clear" w:pos="8306"/>
        </w:tabs>
        <w:rPr>
          <w:rFonts w:ascii="Trebuchet MS" w:hAnsi="Trebuchet MS"/>
          <w:sz w:val="24"/>
          <w:szCs w:val="24"/>
        </w:rPr>
      </w:pPr>
    </w:p>
    <w:p w14:paraId="360544A7" w14:textId="0ADECAF8" w:rsidR="00732942" w:rsidRPr="00732942" w:rsidRDefault="00732942" w:rsidP="00732942">
      <w:pPr>
        <w:pStyle w:val="Heading2"/>
        <w:rPr>
          <w:rFonts w:ascii="Trebuchet MS" w:hAnsi="Trebuchet MS"/>
          <w:b w:val="0"/>
          <w:bCs w:val="0"/>
          <w:color w:val="000000"/>
          <w:sz w:val="24"/>
          <w:szCs w:val="24"/>
        </w:rPr>
      </w:pPr>
      <w:r w:rsidRPr="00732942">
        <w:rPr>
          <w:rFonts w:ascii="Trebuchet MS" w:hAnsi="Trebuchet MS"/>
          <w:color w:val="000000"/>
          <w:sz w:val="24"/>
          <w:szCs w:val="24"/>
        </w:rPr>
        <w:t>BACKGROUND DOCUMENTS</w:t>
      </w:r>
    </w:p>
    <w:p w14:paraId="6E993921" w14:textId="732F3AA5" w:rsidR="00732942" w:rsidRPr="00732942" w:rsidRDefault="00732942" w:rsidP="00F12A38">
      <w:pPr>
        <w:pStyle w:val="Footer"/>
        <w:tabs>
          <w:tab w:val="clear" w:pos="4153"/>
          <w:tab w:val="clear" w:pos="8306"/>
        </w:tabs>
        <w:rPr>
          <w:rFonts w:ascii="Trebuchet MS" w:hAnsi="Trebuchet MS"/>
          <w:b/>
          <w:bCs/>
          <w:sz w:val="24"/>
          <w:szCs w:val="24"/>
        </w:rPr>
      </w:pPr>
      <w:r>
        <w:rPr>
          <w:rFonts w:ascii="Trebuchet MS" w:hAnsi="Trebuchet MS"/>
          <w:b/>
          <w:bCs/>
          <w:sz w:val="24"/>
          <w:szCs w:val="24"/>
        </w:rPr>
        <w:t>Electronic Case File</w:t>
      </w:r>
    </w:p>
    <w:sectPr w:rsidR="00732942" w:rsidRPr="00732942" w:rsidSect="007329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14C693F"/>
    <w:multiLevelType w:val="hybridMultilevel"/>
    <w:tmpl w:val="27E86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595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37"/>
    <w:rsid w:val="000D73D1"/>
    <w:rsid w:val="000E00DA"/>
    <w:rsid w:val="00150260"/>
    <w:rsid w:val="001A0A59"/>
    <w:rsid w:val="001E19FB"/>
    <w:rsid w:val="001F5196"/>
    <w:rsid w:val="00241C9F"/>
    <w:rsid w:val="00371537"/>
    <w:rsid w:val="003A715A"/>
    <w:rsid w:val="003B771B"/>
    <w:rsid w:val="003F7BD6"/>
    <w:rsid w:val="004219BF"/>
    <w:rsid w:val="0046651E"/>
    <w:rsid w:val="004760D1"/>
    <w:rsid w:val="004F63FE"/>
    <w:rsid w:val="005F242F"/>
    <w:rsid w:val="00607DDF"/>
    <w:rsid w:val="006A447C"/>
    <w:rsid w:val="006B75C4"/>
    <w:rsid w:val="00732942"/>
    <w:rsid w:val="00843B7A"/>
    <w:rsid w:val="009045A2"/>
    <w:rsid w:val="00936126"/>
    <w:rsid w:val="00A71DA3"/>
    <w:rsid w:val="00AC726D"/>
    <w:rsid w:val="00B21B4D"/>
    <w:rsid w:val="00CA2554"/>
    <w:rsid w:val="00D7307D"/>
    <w:rsid w:val="00D7466D"/>
    <w:rsid w:val="00DB2514"/>
    <w:rsid w:val="00DB6C99"/>
    <w:rsid w:val="00E62089"/>
    <w:rsid w:val="00E90827"/>
    <w:rsid w:val="00F12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A3E00"/>
  <w15:chartTrackingRefBased/>
  <w15:docId w15:val="{1FAB81ED-23E6-4DAB-B695-3C527645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D7466D"/>
    <w:pPr>
      <w:keepNext/>
      <w:overflowPunct w:val="0"/>
      <w:autoSpaceDE w:val="0"/>
      <w:autoSpaceDN w:val="0"/>
      <w:adjustRightInd w:val="0"/>
      <w:spacing w:after="240"/>
      <w:jc w:val="both"/>
      <w:textAlignment w:val="baseline"/>
      <w:outlineLvl w:val="1"/>
    </w:pPr>
    <w:rPr>
      <w:rFonts w:ascii="Arial" w:hAnsi="Arial" w:cs="Arial"/>
      <w:b/>
      <w:bCs/>
      <w:sz w:val="22"/>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D7466D"/>
    <w:pPr>
      <w:tabs>
        <w:tab w:val="center" w:pos="4153"/>
        <w:tab w:val="right" w:pos="8306"/>
      </w:tabs>
      <w:overflowPunct w:val="0"/>
      <w:autoSpaceDE w:val="0"/>
      <w:autoSpaceDN w:val="0"/>
      <w:adjustRightInd w:val="0"/>
      <w:jc w:val="both"/>
      <w:textAlignment w:val="baseline"/>
    </w:pPr>
    <w:rPr>
      <w:rFonts w:ascii="NewCenturySchlbk" w:hAnsi="NewCenturySchlbk"/>
      <w:sz w:val="22"/>
      <w:szCs w:val="20"/>
      <w:lang w:eastAsia="en-US"/>
    </w:rPr>
  </w:style>
  <w:style w:type="character" w:customStyle="1" w:styleId="Heading2Char">
    <w:name w:val="Heading 2 Char"/>
    <w:link w:val="Heading2"/>
    <w:uiPriority w:val="9"/>
    <w:rsid w:val="00732942"/>
    <w:rPr>
      <w:rFonts w:ascii="Arial" w:hAnsi="Arial" w:cs="Arial"/>
      <w:b/>
      <w:bCs/>
      <w:sz w:val="22"/>
      <w:lang w:eastAsia="en-US"/>
    </w:rPr>
  </w:style>
  <w:style w:type="paragraph" w:styleId="ListParagraph">
    <w:name w:val="List Paragraph"/>
    <w:basedOn w:val="Normal"/>
    <w:uiPriority w:val="34"/>
    <w:qFormat/>
    <w:rsid w:val="00732942"/>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2450</Words>
  <Characters>13195</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«wpdoc_officers_comments»</vt:lpstr>
    </vt:vector>
  </TitlesOfParts>
  <Company>East Sussex County Council</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«wpdoc_officers_comments»</dc:title>
  <dc:subject/>
  <dc:creator>amandap</dc:creator>
  <cp:keywords/>
  <dc:description/>
  <cp:lastModifiedBy>Amanda Parks</cp:lastModifiedBy>
  <cp:revision>2</cp:revision>
  <cp:lastPrinted>2013-10-31T12:30:00Z</cp:lastPrinted>
  <dcterms:created xsi:type="dcterms:W3CDTF">2025-09-16T08:53:00Z</dcterms:created>
  <dcterms:modified xsi:type="dcterms:W3CDTF">2025-09-16T09:00:00Z</dcterms:modified>
</cp:coreProperties>
</file>